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ADD" w:rsidRDefault="00F643CD">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700020"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396875"/>
                          <a:chOff x="0" y="0"/>
                          <a:chExt cx="2700020" cy="396875"/>
                        </a:xfrm>
                      </wpg:grpSpPr>
                      <wps:wsp>
                        <wps:cNvPr id="6" name="Graphic 6"/>
                        <wps:cNvSpPr/>
                        <wps:spPr>
                          <a:xfrm>
                            <a:off x="0" y="0"/>
                            <a:ext cx="2700020" cy="396875"/>
                          </a:xfrm>
                          <a:custGeom>
                            <a:avLst/>
                            <a:gdLst/>
                            <a:ahLst/>
                            <a:cxnLst/>
                            <a:rect l="l" t="t" r="r" b="b"/>
                            <a:pathLst>
                              <a:path w="2700020" h="396875">
                                <a:moveTo>
                                  <a:pt x="2699994" y="0"/>
                                </a:moveTo>
                                <a:lnTo>
                                  <a:pt x="0" y="0"/>
                                </a:lnTo>
                                <a:lnTo>
                                  <a:pt x="0" y="396494"/>
                                </a:lnTo>
                                <a:lnTo>
                                  <a:pt x="2699994" y="396494"/>
                                </a:lnTo>
                                <a:lnTo>
                                  <a:pt x="269999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9F053F2" id="Group 5" o:spid="_x0000_s1026" style="width:212.6pt;height:31.25pt;mso-position-horizontal-relative:char;mso-position-vertical-relative:line" coordsize="27000,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">
                <v:shape id="Graphic 6" o:spid="_x0000_s1027" style="position:absolute;width:27000;height:3968;visibility:visible;mso-wrap-style:square;v-text-anchor:top" coordsize="27000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" path="m2699994,l,,,396494r2699994,l2699994,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A21ADD" w:rsidRDefault="00A21ADD">
                              <w:pPr>
                                <w:rPr>
                                  <w:rFonts w:ascii="Times New Roman"/>
                                  <w:sz w:val="24"/>
                                </w:rPr>
                              </w:pPr>
                            </w:p>
                            <w:p w:rsidR="00A21ADD" w:rsidRDefault="00A21ADD">
                              <w:pPr>
                                <w:rPr>
                                  <w:rFonts w:ascii="Times New Roman"/>
                                  <w:sz w:val="24"/>
                                </w:rPr>
                              </w:pPr>
                            </w:p>
                            <w:p w:rsidR="00A21ADD" w:rsidRDefault="00A21ADD">
                              <w:pPr>
                                <w:spacing w:before="10"/>
                                <w:rPr>
                                  <w:rFonts w:ascii="Times New Roman"/>
                                  <w:sz w:val="24"/>
                                </w:rPr>
                              </w:pPr>
                            </w:p>
                            <w:p w:rsidR="00A21ADD" w:rsidRDefault="00F643CD">
                              <w:pPr>
                                <w:spacing w:before="1" w:line="245" w:lineRule="exact"/>
                                <w:ind w:right="16"/>
                                <w:jc w:val="center"/>
                                <w:rPr>
                                  <w:sz w:val="24"/>
                                </w:rPr>
                              </w:pPr>
                              <w:r>
                                <w:rPr>
                                  <w:color w:val="FFFFFF"/>
                                  <w:spacing w:val="-2"/>
                                  <w:sz w:val="24"/>
                                </w:rPr>
                                <w:t>CHAPTER</w:t>
                              </w:r>
                            </w:p>
                            <w:p w:rsidR="00A21ADD" w:rsidRDefault="00F643CD">
                              <w:pPr>
                                <w:spacing w:line="691" w:lineRule="exact"/>
                                <w:ind w:right="16"/>
                                <w:jc w:val="center"/>
                                <w:rPr>
                                  <w:rFonts w:ascii="Century751 No2 BT"/>
                                  <w:b/>
                                  <w:sz w:val="60"/>
                                </w:rPr>
                              </w:pPr>
                              <w:r>
                                <w:rPr>
                                  <w:rFonts w:ascii="Century751 No2 BT"/>
                                  <w:b/>
                                  <w:color w:val="FFFFFF"/>
                                  <w:spacing w:val="-5"/>
                                  <w:sz w:val="60"/>
                                </w:rPr>
                                <w:t>12</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21ADD" w:rsidRDefault="00A21ADD">
                        <w:pPr>
                          <w:rPr>
                            <w:rFonts w:ascii="Times New Roman"/>
                            <w:sz w:val="24"/>
                          </w:rPr>
                        </w:pPr>
                      </w:p>
                      <w:p w:rsidR="00A21ADD" w:rsidRDefault="00A21ADD">
                        <w:pPr>
                          <w:rPr>
                            <w:rFonts w:ascii="Times New Roman"/>
                            <w:sz w:val="24"/>
                          </w:rPr>
                        </w:pPr>
                      </w:p>
                      <w:p w:rsidR="00A21ADD" w:rsidRDefault="00A21ADD">
                        <w:pPr>
                          <w:spacing w:before="10"/>
                          <w:rPr>
                            <w:rFonts w:ascii="Times New Roman"/>
                            <w:sz w:val="24"/>
                          </w:rPr>
                        </w:pPr>
                      </w:p>
                      <w:p w:rsidR="00A21ADD" w:rsidRDefault="00F643CD">
                        <w:pPr>
                          <w:spacing w:before="1" w:line="245" w:lineRule="exact"/>
                          <w:ind w:right="16"/>
                          <w:jc w:val="center"/>
                          <w:rPr>
                            <w:sz w:val="24"/>
                          </w:rPr>
                        </w:pPr>
                        <w:r>
                          <w:rPr>
                            <w:color w:val="FFFFFF"/>
                            <w:spacing w:val="-2"/>
                            <w:sz w:val="24"/>
                          </w:rPr>
                          <w:t>CHAPTER</w:t>
                        </w:r>
                      </w:p>
                      <w:p w:rsidR="00A21ADD" w:rsidRDefault="00F643CD">
                        <w:pPr>
                          <w:spacing w:line="691" w:lineRule="exact"/>
                          <w:ind w:right="16"/>
                          <w:jc w:val="center"/>
                          <w:rPr>
                            <w:rFonts w:ascii="Century751 No2 BT"/>
                            <w:b/>
                            <w:sz w:val="60"/>
                          </w:rPr>
                        </w:pPr>
                        <w:r>
                          <w:rPr>
                            <w:rFonts w:ascii="Century751 No2 BT"/>
                            <w:b/>
                            <w:color w:val="FFFFFF"/>
                            <w:spacing w:val="-5"/>
                            <w:sz w:val="60"/>
                          </w:rPr>
                          <w:t>12</w:t>
                        </w:r>
                      </w:p>
                    </w:txbxContent>
                  </v:textbox>
                </v:shape>
                <w10:anchorlock/>
              </v:group>
            </w:pict>
          </mc:Fallback>
        </mc:AlternateContent>
      </w:r>
    </w:p>
    <w:p w:rsidR="00A21ADD" w:rsidRDefault="00F643CD">
      <w:pPr>
        <w:pStyle w:val="Title"/>
      </w:pPr>
      <w:r>
        <w:rPr>
          <w:noProof/>
          <w:lang w:val="en-IN" w:eastAsia="en-IN"/>
        </w:rPr>
        <mc:AlternateContent>
          <mc:Choice Requires="wps">
            <w:drawing>
              <wp:anchor distT="0" distB="0" distL="0" distR="0" simplePos="0" relativeHeight="487143936"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A21ADD" w:rsidRDefault="00F643CD">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1617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A21ADD" w:rsidRDefault="00F643CD">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NATIONAL</w:t>
      </w:r>
      <w:r>
        <w:rPr>
          <w:color w:val="C95D48"/>
          <w:spacing w:val="-10"/>
        </w:rPr>
        <w:t xml:space="preserve"> </w:t>
      </w:r>
      <w:r>
        <w:rPr>
          <w:color w:val="C95D48"/>
          <w:w w:val="90"/>
        </w:rPr>
        <w:t>INSTITUTE</w:t>
      </w:r>
      <w:r>
        <w:rPr>
          <w:color w:val="C95D48"/>
          <w:spacing w:val="-10"/>
        </w:rPr>
        <w:t xml:space="preserve"> </w:t>
      </w:r>
      <w:r>
        <w:rPr>
          <w:color w:val="C95D48"/>
          <w:w w:val="90"/>
        </w:rPr>
        <w:t>OF</w:t>
      </w:r>
      <w:r>
        <w:rPr>
          <w:color w:val="C95D48"/>
          <w:spacing w:val="-10"/>
        </w:rPr>
        <w:t xml:space="preserve"> </w:t>
      </w:r>
      <w:r>
        <w:rPr>
          <w:color w:val="C95D48"/>
          <w:w w:val="90"/>
        </w:rPr>
        <w:t>SECURITIES</w:t>
      </w:r>
      <w:r>
        <w:rPr>
          <w:color w:val="C95D48"/>
          <w:spacing w:val="-9"/>
        </w:rPr>
        <w:t xml:space="preserve"> </w:t>
      </w:r>
      <w:r>
        <w:rPr>
          <w:color w:val="C95D48"/>
          <w:spacing w:val="-2"/>
          <w:w w:val="90"/>
        </w:rPr>
        <w:t>MARKETS</w:t>
      </w:r>
    </w:p>
    <w:p w:rsidR="00A21ADD" w:rsidRDefault="00A21ADD">
      <w:pPr>
        <w:pStyle w:val="BodyText"/>
        <w:spacing w:before="181"/>
        <w:jc w:val="left"/>
        <w:rPr>
          <w:sz w:val="20"/>
        </w:rPr>
      </w:pPr>
    </w:p>
    <w:p w:rsidR="00A21ADD" w:rsidRDefault="00A21ADD">
      <w:pPr>
        <w:pStyle w:val="BodyText"/>
        <w:jc w:val="left"/>
        <w:rPr>
          <w:sz w:val="20"/>
        </w:rPr>
        <w:sectPr w:rsidR="00A21ADD">
          <w:footerReference w:type="even" r:id="rId7"/>
          <w:footerReference w:type="default" r:id="rId8"/>
          <w:type w:val="continuous"/>
          <w:pgSz w:w="12590" w:h="16190"/>
          <w:pgMar w:top="0" w:right="992" w:bottom="1020" w:left="992" w:header="0" w:footer="824" w:gutter="0"/>
          <w:pgNumType w:start="184"/>
          <w:cols w:space="720"/>
        </w:sectPr>
      </w:pPr>
    </w:p>
    <w:p w:rsidR="00A21ADD" w:rsidRDefault="00F643CD">
      <w:pPr>
        <w:pStyle w:val="BodyText"/>
        <w:spacing w:before="68" w:line="307" w:lineRule="auto"/>
        <w:ind w:left="28"/>
      </w:pPr>
      <w:r>
        <w:rPr>
          <w:color w:val="231F20"/>
        </w:rPr>
        <w:t>The National Institute of Securities Markets (NISM) is a public trust established by SEBI for capacity building in the securities market ecosystem. NISM</w:t>
      </w:r>
      <w:r>
        <w:rPr>
          <w:color w:val="231F20"/>
          <w:spacing w:val="80"/>
        </w:rPr>
        <w:t xml:space="preserve"> </w:t>
      </w:r>
      <w:r>
        <w:rPr>
          <w:color w:val="231F20"/>
        </w:rPr>
        <w:t>is dedicated to enhance the quality, compliance,</w:t>
      </w:r>
      <w:r>
        <w:rPr>
          <w:color w:val="231F20"/>
          <w:spacing w:val="40"/>
        </w:rPr>
        <w:t xml:space="preserve"> </w:t>
      </w:r>
      <w:r>
        <w:rPr>
          <w:color w:val="231F20"/>
        </w:rPr>
        <w:t>and efficiency of market participants through professi</w:t>
      </w:r>
      <w:r>
        <w:rPr>
          <w:color w:val="231F20"/>
        </w:rPr>
        <w:t>onal training, skill development, and certification programs. As a key institution for investors, intermediaries, and market professionals, NISM undertakes various initiatives, such as promoting financial literacy, conducting academic research, improving r</w:t>
      </w:r>
      <w:r>
        <w:rPr>
          <w:color w:val="231F20"/>
        </w:rPr>
        <w:t>egulatory compliance, and developing skilled market participants. This chapter details NISM’s key activities and achievements for the year.</w:t>
      </w:r>
    </w:p>
    <w:p w:rsidR="00A21ADD" w:rsidRPr="00105251" w:rsidRDefault="00F643CD">
      <w:pPr>
        <w:pStyle w:val="Heading1"/>
        <w:numPr>
          <w:ilvl w:val="1"/>
          <w:numId w:val="5"/>
        </w:numPr>
        <w:tabs>
          <w:tab w:val="left" w:pos="481"/>
        </w:tabs>
        <w:spacing w:before="168"/>
        <w:ind w:hanging="453"/>
        <w:rPr>
          <w:b/>
        </w:rPr>
      </w:pPr>
      <w:r w:rsidRPr="00105251">
        <w:rPr>
          <w:b/>
          <w:color w:val="C95D48"/>
          <w:w w:val="90"/>
        </w:rPr>
        <w:t>ACADEMIC</w:t>
      </w:r>
      <w:r w:rsidRPr="00105251">
        <w:rPr>
          <w:b/>
          <w:color w:val="C95D48"/>
          <w:spacing w:val="-5"/>
          <w:w w:val="90"/>
        </w:rPr>
        <w:t xml:space="preserve"> </w:t>
      </w:r>
      <w:r w:rsidRPr="00105251">
        <w:rPr>
          <w:b/>
          <w:color w:val="C95D48"/>
          <w:spacing w:val="-2"/>
        </w:rPr>
        <w:t>PROGRAMS</w:t>
      </w:r>
    </w:p>
    <w:p w:rsidR="00A21ADD" w:rsidRDefault="00F643CD">
      <w:pPr>
        <w:pStyle w:val="BodyText"/>
        <w:spacing w:before="240" w:line="307" w:lineRule="auto"/>
        <w:ind w:left="28" w:right="1"/>
      </w:pPr>
      <w:r>
        <w:rPr>
          <w:color w:val="231F20"/>
          <w:w w:val="105"/>
        </w:rPr>
        <w:t>NISM maintains its commitment to offering a diverse</w:t>
      </w:r>
      <w:r>
        <w:rPr>
          <w:color w:val="231F20"/>
          <w:spacing w:val="78"/>
          <w:w w:val="105"/>
        </w:rPr>
        <w:t xml:space="preserve"> </w:t>
      </w:r>
      <w:r>
        <w:rPr>
          <w:color w:val="231F20"/>
          <w:w w:val="105"/>
        </w:rPr>
        <w:t>portfolio</w:t>
      </w:r>
      <w:r>
        <w:rPr>
          <w:color w:val="231F20"/>
          <w:spacing w:val="78"/>
          <w:w w:val="105"/>
        </w:rPr>
        <w:t xml:space="preserve"> </w:t>
      </w:r>
      <w:r>
        <w:rPr>
          <w:color w:val="231F20"/>
          <w:w w:val="105"/>
        </w:rPr>
        <w:t>of</w:t>
      </w:r>
      <w:r>
        <w:rPr>
          <w:color w:val="231F20"/>
          <w:spacing w:val="78"/>
          <w:w w:val="105"/>
        </w:rPr>
        <w:t xml:space="preserve"> </w:t>
      </w:r>
      <w:r>
        <w:rPr>
          <w:color w:val="231F20"/>
          <w:w w:val="105"/>
        </w:rPr>
        <w:t>academic</w:t>
      </w:r>
      <w:r>
        <w:rPr>
          <w:color w:val="231F20"/>
          <w:spacing w:val="79"/>
          <w:w w:val="105"/>
        </w:rPr>
        <w:t xml:space="preserve"> </w:t>
      </w:r>
      <w:r>
        <w:rPr>
          <w:color w:val="231F20"/>
          <w:w w:val="105"/>
        </w:rPr>
        <w:t>and</w:t>
      </w:r>
      <w:r>
        <w:rPr>
          <w:color w:val="231F20"/>
          <w:spacing w:val="78"/>
          <w:w w:val="105"/>
        </w:rPr>
        <w:t xml:space="preserve"> </w:t>
      </w:r>
      <w:r>
        <w:rPr>
          <w:color w:val="231F20"/>
          <w:spacing w:val="-2"/>
          <w:w w:val="105"/>
        </w:rPr>
        <w:t>professional</w:t>
      </w:r>
    </w:p>
    <w:p w:rsidR="00A21ADD" w:rsidRDefault="00F643CD">
      <w:pPr>
        <w:pStyle w:val="BodyText"/>
        <w:spacing w:before="69" w:line="316" w:lineRule="auto"/>
        <w:ind w:left="28" w:right="24"/>
      </w:pPr>
      <w:r>
        <w:br w:type="column"/>
      </w:r>
      <w:r>
        <w:rPr>
          <w:color w:val="231F20"/>
          <w:w w:val="105"/>
        </w:rPr>
        <w:t>progra</w:t>
      </w:r>
      <w:r>
        <w:rPr>
          <w:color w:val="231F20"/>
          <w:w w:val="105"/>
        </w:rPr>
        <w:t xml:space="preserve">ms, specifically designed to address the </w:t>
      </w:r>
      <w:r>
        <w:rPr>
          <w:color w:val="231F20"/>
          <w:spacing w:val="-2"/>
          <w:w w:val="105"/>
        </w:rPr>
        <w:t>evolving</w:t>
      </w:r>
      <w:r>
        <w:rPr>
          <w:color w:val="231F20"/>
          <w:spacing w:val="-7"/>
          <w:w w:val="105"/>
        </w:rPr>
        <w:t xml:space="preserve"> </w:t>
      </w:r>
      <w:r>
        <w:rPr>
          <w:color w:val="231F20"/>
          <w:spacing w:val="-2"/>
          <w:w w:val="105"/>
        </w:rPr>
        <w:t>needs</w:t>
      </w:r>
      <w:r>
        <w:rPr>
          <w:color w:val="231F20"/>
          <w:spacing w:val="-7"/>
          <w:w w:val="105"/>
        </w:rPr>
        <w:t xml:space="preserve"> </w:t>
      </w:r>
      <w:r>
        <w:rPr>
          <w:color w:val="231F20"/>
          <w:spacing w:val="-2"/>
          <w:w w:val="105"/>
        </w:rPr>
        <w:t>of</w:t>
      </w:r>
      <w:r>
        <w:rPr>
          <w:color w:val="231F20"/>
          <w:spacing w:val="-7"/>
          <w:w w:val="105"/>
        </w:rPr>
        <w:t xml:space="preserve"> </w:t>
      </w:r>
      <w:r>
        <w:rPr>
          <w:color w:val="231F20"/>
          <w:spacing w:val="-2"/>
          <w:w w:val="105"/>
        </w:rPr>
        <w:t>students</w:t>
      </w:r>
      <w:r>
        <w:rPr>
          <w:color w:val="231F20"/>
          <w:spacing w:val="-7"/>
          <w:w w:val="105"/>
        </w:rPr>
        <w:t xml:space="preserve"> </w:t>
      </w:r>
      <w:r>
        <w:rPr>
          <w:color w:val="231F20"/>
          <w:spacing w:val="-2"/>
          <w:w w:val="105"/>
        </w:rPr>
        <w:t>and</w:t>
      </w:r>
      <w:r>
        <w:rPr>
          <w:color w:val="231F20"/>
          <w:spacing w:val="-7"/>
          <w:w w:val="105"/>
        </w:rPr>
        <w:t xml:space="preserve"> </w:t>
      </w:r>
      <w:r>
        <w:rPr>
          <w:color w:val="231F20"/>
          <w:spacing w:val="-2"/>
          <w:w w:val="105"/>
        </w:rPr>
        <w:t>market</w:t>
      </w:r>
      <w:r>
        <w:rPr>
          <w:color w:val="231F20"/>
          <w:spacing w:val="-7"/>
          <w:w w:val="105"/>
        </w:rPr>
        <w:t xml:space="preserve"> </w:t>
      </w:r>
      <w:r>
        <w:rPr>
          <w:color w:val="231F20"/>
          <w:spacing w:val="-2"/>
          <w:w w:val="105"/>
        </w:rPr>
        <w:t xml:space="preserve">participants </w:t>
      </w:r>
      <w:r>
        <w:rPr>
          <w:color w:val="231F20"/>
          <w:w w:val="105"/>
        </w:rPr>
        <w:t>through a learner-centric pedagogical approach. By</w:t>
      </w:r>
      <w:r>
        <w:rPr>
          <w:color w:val="231F20"/>
          <w:spacing w:val="80"/>
          <w:w w:val="105"/>
        </w:rPr>
        <w:t xml:space="preserve"> </w:t>
      </w:r>
      <w:r>
        <w:rPr>
          <w:color w:val="231F20"/>
          <w:w w:val="105"/>
        </w:rPr>
        <w:t>leveraging</w:t>
      </w:r>
      <w:r>
        <w:rPr>
          <w:color w:val="231F20"/>
          <w:spacing w:val="80"/>
          <w:w w:val="105"/>
        </w:rPr>
        <w:t xml:space="preserve"> </w:t>
      </w:r>
      <w:r>
        <w:rPr>
          <w:color w:val="231F20"/>
          <w:w w:val="105"/>
        </w:rPr>
        <w:t>its</w:t>
      </w:r>
      <w:r>
        <w:rPr>
          <w:color w:val="231F20"/>
          <w:spacing w:val="80"/>
          <w:w w:val="105"/>
        </w:rPr>
        <w:t xml:space="preserve"> </w:t>
      </w:r>
      <w:r>
        <w:rPr>
          <w:color w:val="231F20"/>
          <w:w w:val="105"/>
        </w:rPr>
        <w:t>state-of-the-art</w:t>
      </w:r>
      <w:r>
        <w:rPr>
          <w:color w:val="231F20"/>
          <w:spacing w:val="80"/>
          <w:w w:val="105"/>
        </w:rPr>
        <w:t xml:space="preserve"> </w:t>
      </w:r>
      <w:r>
        <w:rPr>
          <w:color w:val="231F20"/>
          <w:w w:val="105"/>
        </w:rPr>
        <w:t>infrastructure</w:t>
      </w:r>
    </w:p>
    <w:p w:rsidR="00A21ADD" w:rsidRDefault="00F643CD">
      <w:pPr>
        <w:pStyle w:val="BodyText"/>
        <w:spacing w:before="1" w:line="316" w:lineRule="auto"/>
        <w:ind w:left="28" w:right="24"/>
      </w:pPr>
      <w:r>
        <w:rPr>
          <w:color w:val="231F20"/>
          <w:w w:val="115"/>
        </w:rPr>
        <w:t xml:space="preserve">- </w:t>
      </w:r>
      <w:r>
        <w:rPr>
          <w:color w:val="231F20"/>
        </w:rPr>
        <w:t xml:space="preserve">including advanced simulation and data science laboratories </w:t>
      </w:r>
      <w:r>
        <w:rPr>
          <w:color w:val="231F20"/>
          <w:w w:val="115"/>
        </w:rPr>
        <w:t xml:space="preserve">- </w:t>
      </w:r>
      <w:r>
        <w:rPr>
          <w:color w:val="231F20"/>
        </w:rPr>
        <w:t>the Institute provides a sophisticated environment for cutting-edge experiential learning. Detailed information regarding the specific course offerings and student enrollment for the academic year</w:t>
      </w:r>
      <w:r>
        <w:rPr>
          <w:color w:val="231F20"/>
          <w:spacing w:val="-1"/>
        </w:rPr>
        <w:t xml:space="preserve"> </w:t>
      </w:r>
      <w:r>
        <w:rPr>
          <w:color w:val="231F20"/>
        </w:rPr>
        <w:t>2025-26</w:t>
      </w:r>
      <w:r>
        <w:rPr>
          <w:color w:val="231F20"/>
          <w:spacing w:val="-1"/>
        </w:rPr>
        <w:t xml:space="preserve"> </w:t>
      </w:r>
      <w:r>
        <w:rPr>
          <w:color w:val="231F20"/>
        </w:rPr>
        <w:t>is</w:t>
      </w:r>
      <w:r>
        <w:rPr>
          <w:color w:val="231F20"/>
          <w:spacing w:val="-1"/>
        </w:rPr>
        <w:t xml:space="preserve"> </w:t>
      </w:r>
      <w:r>
        <w:rPr>
          <w:color w:val="231F20"/>
        </w:rPr>
        <w:t>presented</w:t>
      </w:r>
      <w:r>
        <w:rPr>
          <w:color w:val="231F20"/>
          <w:spacing w:val="-1"/>
        </w:rPr>
        <w:t xml:space="preserve"> </w:t>
      </w:r>
      <w:r>
        <w:rPr>
          <w:color w:val="231F20"/>
        </w:rPr>
        <w:t>in</w:t>
      </w:r>
      <w:r>
        <w:rPr>
          <w:color w:val="231F20"/>
          <w:spacing w:val="-3"/>
        </w:rPr>
        <w:t xml:space="preserve"> </w:t>
      </w:r>
      <w:r w:rsidRPr="00105251">
        <w:rPr>
          <w:b/>
          <w:color w:val="231F20"/>
        </w:rPr>
        <w:t>Table</w:t>
      </w:r>
      <w:r w:rsidRPr="00105251">
        <w:rPr>
          <w:b/>
          <w:color w:val="231F20"/>
          <w:spacing w:val="-1"/>
        </w:rPr>
        <w:t xml:space="preserve"> </w:t>
      </w:r>
      <w:r w:rsidRPr="00105251">
        <w:rPr>
          <w:b/>
          <w:color w:val="231F20"/>
        </w:rPr>
        <w:t>12.1</w:t>
      </w:r>
      <w:r>
        <w:rPr>
          <w:color w:val="231F20"/>
        </w:rPr>
        <w:t>.</w:t>
      </w:r>
    </w:p>
    <w:p w:rsidR="00A21ADD" w:rsidRDefault="00F643CD">
      <w:pPr>
        <w:pStyle w:val="BodyText"/>
        <w:spacing w:before="172" w:line="316" w:lineRule="auto"/>
        <w:ind w:left="28" w:right="24"/>
      </w:pPr>
      <w:r>
        <w:rPr>
          <w:color w:val="231F20"/>
          <w:w w:val="105"/>
        </w:rPr>
        <w:t xml:space="preserve">To augment traditional </w:t>
      </w:r>
      <w:r>
        <w:rPr>
          <w:color w:val="231F20"/>
          <w:w w:val="105"/>
        </w:rPr>
        <w:t>academic instruction with profound practical insights, the Institute facilitates student engagement with seasoned industry practitioners</w:t>
      </w:r>
      <w:r>
        <w:rPr>
          <w:color w:val="231F20"/>
          <w:spacing w:val="-17"/>
          <w:w w:val="105"/>
        </w:rPr>
        <w:t xml:space="preserve"> </w:t>
      </w:r>
      <w:r>
        <w:rPr>
          <w:color w:val="231F20"/>
          <w:w w:val="105"/>
        </w:rPr>
        <w:t>through</w:t>
      </w:r>
      <w:r>
        <w:rPr>
          <w:color w:val="231F20"/>
          <w:spacing w:val="-16"/>
          <w:w w:val="105"/>
        </w:rPr>
        <w:t xml:space="preserve"> </w:t>
      </w:r>
      <w:r>
        <w:rPr>
          <w:color w:val="231F20"/>
          <w:w w:val="105"/>
        </w:rPr>
        <w:t>curated</w:t>
      </w:r>
      <w:r>
        <w:rPr>
          <w:color w:val="231F20"/>
          <w:spacing w:val="-16"/>
          <w:w w:val="105"/>
        </w:rPr>
        <w:t xml:space="preserve"> </w:t>
      </w:r>
      <w:r>
        <w:rPr>
          <w:color w:val="231F20"/>
          <w:w w:val="105"/>
        </w:rPr>
        <w:t>expert-led</w:t>
      </w:r>
      <w:r>
        <w:rPr>
          <w:color w:val="231F20"/>
          <w:spacing w:val="-16"/>
          <w:w w:val="105"/>
        </w:rPr>
        <w:t xml:space="preserve"> </w:t>
      </w:r>
      <w:r>
        <w:rPr>
          <w:color w:val="231F20"/>
          <w:w w:val="105"/>
        </w:rPr>
        <w:t>interactive sessions. Furthermore, active participation in high-profile conferences and semi</w:t>
      </w:r>
      <w:r>
        <w:rPr>
          <w:color w:val="231F20"/>
          <w:w w:val="105"/>
        </w:rPr>
        <w:t>nars convened by</w:t>
      </w:r>
      <w:r>
        <w:rPr>
          <w:color w:val="231F20"/>
          <w:spacing w:val="74"/>
          <w:w w:val="105"/>
        </w:rPr>
        <w:t xml:space="preserve"> </w:t>
      </w:r>
      <w:r>
        <w:rPr>
          <w:color w:val="231F20"/>
          <w:w w:val="105"/>
        </w:rPr>
        <w:t>Market</w:t>
      </w:r>
      <w:r>
        <w:rPr>
          <w:color w:val="231F20"/>
          <w:spacing w:val="75"/>
          <w:w w:val="105"/>
        </w:rPr>
        <w:t xml:space="preserve"> </w:t>
      </w:r>
      <w:r>
        <w:rPr>
          <w:color w:val="231F20"/>
          <w:w w:val="105"/>
        </w:rPr>
        <w:t>Infrastructure</w:t>
      </w:r>
      <w:r>
        <w:rPr>
          <w:color w:val="231F20"/>
          <w:spacing w:val="74"/>
          <w:w w:val="105"/>
        </w:rPr>
        <w:t xml:space="preserve"> </w:t>
      </w:r>
      <w:r>
        <w:rPr>
          <w:color w:val="231F20"/>
          <w:w w:val="105"/>
        </w:rPr>
        <w:t>Institutions</w:t>
      </w:r>
      <w:r>
        <w:rPr>
          <w:color w:val="231F20"/>
          <w:spacing w:val="75"/>
          <w:w w:val="105"/>
        </w:rPr>
        <w:t xml:space="preserve"> </w:t>
      </w:r>
      <w:r>
        <w:rPr>
          <w:color w:val="231F20"/>
          <w:w w:val="105"/>
        </w:rPr>
        <w:t>(MIIs)</w:t>
      </w:r>
      <w:r>
        <w:rPr>
          <w:color w:val="231F20"/>
          <w:spacing w:val="75"/>
          <w:w w:val="105"/>
        </w:rPr>
        <w:t xml:space="preserve"> </w:t>
      </w:r>
      <w:r>
        <w:rPr>
          <w:color w:val="231F20"/>
          <w:spacing w:val="-5"/>
          <w:w w:val="105"/>
        </w:rPr>
        <w:t>and</w:t>
      </w:r>
    </w:p>
    <w:p w:rsidR="00A21ADD" w:rsidRDefault="00A21ADD">
      <w:pPr>
        <w:pStyle w:val="BodyText"/>
        <w:spacing w:line="316" w:lineRule="auto"/>
        <w:sectPr w:rsidR="00A21ADD">
          <w:type w:val="continuous"/>
          <w:pgSz w:w="12590" w:h="16190"/>
          <w:pgMar w:top="0" w:right="992" w:bottom="1020" w:left="992" w:header="0" w:footer="824" w:gutter="0"/>
          <w:cols w:num="2" w:space="720" w:equalWidth="0">
            <w:col w:w="5131" w:space="309"/>
            <w:col w:w="5166"/>
          </w:cols>
        </w:sectPr>
      </w:pPr>
    </w:p>
    <w:p w:rsidR="00A21ADD" w:rsidRDefault="00A21ADD">
      <w:pPr>
        <w:pStyle w:val="BodyText"/>
        <w:spacing w:before="249"/>
        <w:jc w:val="left"/>
      </w:pPr>
    </w:p>
    <w:p w:rsidR="00A21ADD" w:rsidRPr="00105251" w:rsidRDefault="00F643CD">
      <w:pPr>
        <w:pStyle w:val="BodyText"/>
        <w:ind w:left="38"/>
        <w:jc w:val="left"/>
        <w:rPr>
          <w:b/>
        </w:rPr>
      </w:pPr>
      <w:r w:rsidRPr="00105251">
        <w:rPr>
          <w:b/>
          <w:color w:val="231F20"/>
          <w:w w:val="90"/>
        </w:rPr>
        <w:t>Table</w:t>
      </w:r>
      <w:r w:rsidRPr="00105251">
        <w:rPr>
          <w:b/>
          <w:color w:val="231F20"/>
          <w:spacing w:val="2"/>
        </w:rPr>
        <w:t xml:space="preserve"> </w:t>
      </w:r>
      <w:r w:rsidRPr="00105251">
        <w:rPr>
          <w:b/>
          <w:color w:val="231F20"/>
          <w:w w:val="90"/>
        </w:rPr>
        <w:t>12.1:</w:t>
      </w:r>
      <w:r w:rsidRPr="00105251">
        <w:rPr>
          <w:b/>
          <w:color w:val="231F20"/>
          <w:spacing w:val="2"/>
        </w:rPr>
        <w:t xml:space="preserve"> </w:t>
      </w:r>
      <w:r w:rsidRPr="00105251">
        <w:rPr>
          <w:b/>
          <w:color w:val="231F20"/>
          <w:w w:val="90"/>
        </w:rPr>
        <w:t>Academic</w:t>
      </w:r>
      <w:r w:rsidRPr="00105251">
        <w:rPr>
          <w:b/>
          <w:color w:val="231F20"/>
          <w:spacing w:val="3"/>
        </w:rPr>
        <w:t xml:space="preserve"> </w:t>
      </w:r>
      <w:r w:rsidRPr="00105251">
        <w:rPr>
          <w:b/>
          <w:color w:val="231F20"/>
          <w:spacing w:val="-2"/>
          <w:w w:val="90"/>
        </w:rPr>
        <w:t>Programs</w:t>
      </w:r>
    </w:p>
    <w:p w:rsidR="00A21ADD" w:rsidRDefault="00A21ADD">
      <w:pPr>
        <w:pStyle w:val="BodyText"/>
        <w:spacing w:before="10"/>
        <w:jc w:val="left"/>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526"/>
        <w:gridCol w:w="7273"/>
        <w:gridCol w:w="1623"/>
        <w:gridCol w:w="1098"/>
      </w:tblGrid>
      <w:tr w:rsidR="00A21ADD" w:rsidRPr="00105251">
        <w:trPr>
          <w:trHeight w:val="395"/>
        </w:trPr>
        <w:tc>
          <w:tcPr>
            <w:tcW w:w="526" w:type="dxa"/>
            <w:vMerge w:val="restart"/>
            <w:tcBorders>
              <w:top w:val="single" w:sz="4" w:space="0" w:color="231F20"/>
              <w:bottom w:val="single" w:sz="4" w:space="0" w:color="231F20"/>
            </w:tcBorders>
            <w:shd w:val="clear" w:color="auto" w:fill="C95D48"/>
          </w:tcPr>
          <w:p w:rsidR="00A21ADD" w:rsidRPr="00105251" w:rsidRDefault="00F643CD">
            <w:pPr>
              <w:pStyle w:val="TableParagraph"/>
              <w:spacing w:before="145"/>
              <w:ind w:left="162"/>
              <w:rPr>
                <w:b/>
                <w:sz w:val="20"/>
              </w:rPr>
            </w:pPr>
            <w:r w:rsidRPr="00105251">
              <w:rPr>
                <w:b/>
                <w:color w:val="FFFFFF"/>
                <w:spacing w:val="-5"/>
                <w:sz w:val="20"/>
              </w:rPr>
              <w:t>Sr.</w:t>
            </w:r>
          </w:p>
          <w:p w:rsidR="00A21ADD" w:rsidRPr="00105251" w:rsidRDefault="00F643CD">
            <w:pPr>
              <w:pStyle w:val="TableParagraph"/>
              <w:spacing w:before="10"/>
              <w:ind w:left="138"/>
              <w:rPr>
                <w:b/>
                <w:sz w:val="20"/>
              </w:rPr>
            </w:pPr>
            <w:r w:rsidRPr="00105251">
              <w:rPr>
                <w:b/>
                <w:color w:val="FFFFFF"/>
                <w:spacing w:val="-5"/>
                <w:sz w:val="20"/>
              </w:rPr>
              <w:t>No.</w:t>
            </w:r>
          </w:p>
        </w:tc>
        <w:tc>
          <w:tcPr>
            <w:tcW w:w="7273" w:type="dxa"/>
            <w:vMerge w:val="restart"/>
            <w:tcBorders>
              <w:top w:val="single" w:sz="4" w:space="0" w:color="231F20"/>
              <w:bottom w:val="single" w:sz="4" w:space="0" w:color="231F20"/>
            </w:tcBorders>
            <w:shd w:val="clear" w:color="auto" w:fill="C95D48"/>
          </w:tcPr>
          <w:p w:rsidR="00A21ADD" w:rsidRPr="00105251" w:rsidRDefault="00A21ADD">
            <w:pPr>
              <w:pStyle w:val="TableParagraph"/>
              <w:spacing w:before="35"/>
              <w:rPr>
                <w:b/>
                <w:sz w:val="20"/>
              </w:rPr>
            </w:pPr>
          </w:p>
          <w:p w:rsidR="00A21ADD" w:rsidRPr="00105251" w:rsidRDefault="00F643CD">
            <w:pPr>
              <w:pStyle w:val="TableParagraph"/>
              <w:spacing w:before="0"/>
              <w:ind w:left="97"/>
              <w:rPr>
                <w:b/>
                <w:sz w:val="20"/>
              </w:rPr>
            </w:pPr>
            <w:r w:rsidRPr="00105251">
              <w:rPr>
                <w:b/>
                <w:color w:val="FFFFFF"/>
                <w:sz w:val="20"/>
              </w:rPr>
              <w:t>Name</w:t>
            </w:r>
            <w:r w:rsidRPr="00105251">
              <w:rPr>
                <w:b/>
                <w:color w:val="FFFFFF"/>
                <w:spacing w:val="-4"/>
                <w:sz w:val="20"/>
              </w:rPr>
              <w:t xml:space="preserve"> </w:t>
            </w:r>
            <w:r w:rsidRPr="00105251">
              <w:rPr>
                <w:b/>
                <w:color w:val="FFFFFF"/>
                <w:sz w:val="20"/>
              </w:rPr>
              <w:t>of</w:t>
            </w:r>
            <w:r w:rsidRPr="00105251">
              <w:rPr>
                <w:b/>
                <w:color w:val="FFFFFF"/>
                <w:spacing w:val="-4"/>
                <w:sz w:val="20"/>
              </w:rPr>
              <w:t xml:space="preserve"> </w:t>
            </w:r>
            <w:r w:rsidRPr="00105251">
              <w:rPr>
                <w:b/>
                <w:color w:val="FFFFFF"/>
                <w:sz w:val="20"/>
              </w:rPr>
              <w:t>the</w:t>
            </w:r>
            <w:r w:rsidRPr="00105251">
              <w:rPr>
                <w:b/>
                <w:color w:val="FFFFFF"/>
                <w:spacing w:val="-4"/>
                <w:sz w:val="20"/>
              </w:rPr>
              <w:t xml:space="preserve"> </w:t>
            </w:r>
            <w:r w:rsidRPr="00105251">
              <w:rPr>
                <w:b/>
                <w:color w:val="FFFFFF"/>
                <w:spacing w:val="-2"/>
                <w:sz w:val="20"/>
              </w:rPr>
              <w:t>Program</w:t>
            </w:r>
          </w:p>
        </w:tc>
        <w:tc>
          <w:tcPr>
            <w:tcW w:w="2721" w:type="dxa"/>
            <w:gridSpan w:val="2"/>
            <w:tcBorders>
              <w:top w:val="single" w:sz="4" w:space="0" w:color="231F20"/>
              <w:bottom w:val="single" w:sz="4" w:space="0" w:color="FFFFFF"/>
            </w:tcBorders>
            <w:shd w:val="clear" w:color="auto" w:fill="C95D48"/>
          </w:tcPr>
          <w:p w:rsidR="00A21ADD" w:rsidRPr="00105251" w:rsidRDefault="00F643CD">
            <w:pPr>
              <w:pStyle w:val="TableParagraph"/>
              <w:spacing w:before="89"/>
              <w:ind w:left="274"/>
              <w:rPr>
                <w:b/>
                <w:sz w:val="20"/>
              </w:rPr>
            </w:pPr>
            <w:r w:rsidRPr="00105251">
              <w:rPr>
                <w:b/>
                <w:color w:val="FFFFFF"/>
                <w:sz w:val="20"/>
              </w:rPr>
              <w:t>No.</w:t>
            </w:r>
            <w:r w:rsidRPr="00105251">
              <w:rPr>
                <w:b/>
                <w:color w:val="FFFFFF"/>
                <w:spacing w:val="-8"/>
                <w:sz w:val="20"/>
              </w:rPr>
              <w:t xml:space="preserve"> </w:t>
            </w:r>
            <w:r w:rsidRPr="00105251">
              <w:rPr>
                <w:b/>
                <w:color w:val="FFFFFF"/>
                <w:sz w:val="20"/>
              </w:rPr>
              <w:t>of</w:t>
            </w:r>
            <w:r w:rsidRPr="00105251">
              <w:rPr>
                <w:b/>
                <w:color w:val="FFFFFF"/>
                <w:spacing w:val="-8"/>
                <w:sz w:val="20"/>
              </w:rPr>
              <w:t xml:space="preserve"> </w:t>
            </w:r>
            <w:r w:rsidRPr="00105251">
              <w:rPr>
                <w:b/>
                <w:color w:val="FFFFFF"/>
                <w:sz w:val="20"/>
              </w:rPr>
              <w:t>Students</w:t>
            </w:r>
            <w:r w:rsidRPr="00105251">
              <w:rPr>
                <w:b/>
                <w:color w:val="FFFFFF"/>
                <w:spacing w:val="-8"/>
                <w:sz w:val="20"/>
              </w:rPr>
              <w:t xml:space="preserve"> </w:t>
            </w:r>
            <w:r w:rsidRPr="00105251">
              <w:rPr>
                <w:b/>
                <w:color w:val="FFFFFF"/>
                <w:spacing w:val="-2"/>
                <w:sz w:val="20"/>
              </w:rPr>
              <w:t>Enrolled</w:t>
            </w:r>
          </w:p>
        </w:tc>
      </w:tr>
      <w:tr w:rsidR="00A21ADD" w:rsidRPr="00105251">
        <w:trPr>
          <w:trHeight w:val="341"/>
        </w:trPr>
        <w:tc>
          <w:tcPr>
            <w:tcW w:w="526" w:type="dxa"/>
            <w:vMerge/>
            <w:tcBorders>
              <w:top w:val="nil"/>
              <w:bottom w:val="single" w:sz="4" w:space="0" w:color="231F20"/>
            </w:tcBorders>
            <w:shd w:val="clear" w:color="auto" w:fill="C95D48"/>
          </w:tcPr>
          <w:p w:rsidR="00A21ADD" w:rsidRPr="00105251" w:rsidRDefault="00A21ADD">
            <w:pPr>
              <w:rPr>
                <w:b/>
                <w:sz w:val="2"/>
                <w:szCs w:val="2"/>
              </w:rPr>
            </w:pPr>
          </w:p>
        </w:tc>
        <w:tc>
          <w:tcPr>
            <w:tcW w:w="7273" w:type="dxa"/>
            <w:vMerge/>
            <w:tcBorders>
              <w:top w:val="nil"/>
              <w:bottom w:val="single" w:sz="4" w:space="0" w:color="231F20"/>
            </w:tcBorders>
            <w:shd w:val="clear" w:color="auto" w:fill="C95D48"/>
          </w:tcPr>
          <w:p w:rsidR="00A21ADD" w:rsidRPr="00105251" w:rsidRDefault="00A21ADD">
            <w:pPr>
              <w:rPr>
                <w:b/>
                <w:sz w:val="2"/>
                <w:szCs w:val="2"/>
              </w:rPr>
            </w:pPr>
          </w:p>
        </w:tc>
        <w:tc>
          <w:tcPr>
            <w:tcW w:w="1623" w:type="dxa"/>
            <w:tcBorders>
              <w:top w:val="single" w:sz="4" w:space="0" w:color="FFFFFF"/>
              <w:bottom w:val="single" w:sz="4" w:space="0" w:color="231F20"/>
            </w:tcBorders>
            <w:shd w:val="clear" w:color="auto" w:fill="C95D48"/>
          </w:tcPr>
          <w:p w:rsidR="00A21ADD" w:rsidRPr="00105251" w:rsidRDefault="00F643CD">
            <w:pPr>
              <w:pStyle w:val="TableParagraph"/>
              <w:spacing w:before="62"/>
              <w:ind w:left="571"/>
              <w:rPr>
                <w:b/>
                <w:sz w:val="20"/>
              </w:rPr>
            </w:pPr>
            <w:r w:rsidRPr="00105251">
              <w:rPr>
                <w:b/>
                <w:color w:val="FFFFFF"/>
                <w:spacing w:val="-5"/>
                <w:sz w:val="20"/>
              </w:rPr>
              <w:t>2024-25</w:t>
            </w:r>
          </w:p>
        </w:tc>
        <w:tc>
          <w:tcPr>
            <w:tcW w:w="1098" w:type="dxa"/>
            <w:tcBorders>
              <w:top w:val="single" w:sz="4" w:space="0" w:color="FFFFFF"/>
              <w:bottom w:val="single" w:sz="4" w:space="0" w:color="231F20"/>
            </w:tcBorders>
            <w:shd w:val="clear" w:color="auto" w:fill="C95D48"/>
          </w:tcPr>
          <w:p w:rsidR="00A21ADD" w:rsidRPr="00105251" w:rsidRDefault="00F643CD">
            <w:pPr>
              <w:pStyle w:val="TableParagraph"/>
              <w:spacing w:before="62"/>
              <w:ind w:left="320"/>
              <w:rPr>
                <w:b/>
                <w:sz w:val="20"/>
              </w:rPr>
            </w:pPr>
            <w:r w:rsidRPr="00105251">
              <w:rPr>
                <w:b/>
                <w:color w:val="FFFFFF"/>
                <w:sz w:val="20"/>
              </w:rPr>
              <w:t>2025-</w:t>
            </w:r>
            <w:r w:rsidRPr="00105251">
              <w:rPr>
                <w:b/>
                <w:color w:val="FFFFFF"/>
                <w:spacing w:val="-5"/>
                <w:sz w:val="20"/>
              </w:rPr>
              <w:t>26</w:t>
            </w:r>
          </w:p>
        </w:tc>
      </w:tr>
      <w:tr w:rsidR="00A21ADD">
        <w:trPr>
          <w:trHeight w:val="346"/>
        </w:trPr>
        <w:tc>
          <w:tcPr>
            <w:tcW w:w="526" w:type="dxa"/>
            <w:tcBorders>
              <w:top w:val="single" w:sz="4" w:space="0" w:color="231F20"/>
            </w:tcBorders>
            <w:shd w:val="clear" w:color="auto" w:fill="FAF2EE"/>
          </w:tcPr>
          <w:p w:rsidR="00A21ADD" w:rsidRDefault="00F643CD">
            <w:pPr>
              <w:pStyle w:val="TableParagraph"/>
              <w:spacing w:before="62"/>
              <w:ind w:left="41"/>
              <w:jc w:val="center"/>
              <w:rPr>
                <w:sz w:val="20"/>
              </w:rPr>
            </w:pPr>
            <w:r>
              <w:rPr>
                <w:color w:val="231F20"/>
                <w:spacing w:val="-10"/>
                <w:w w:val="70"/>
                <w:sz w:val="20"/>
              </w:rPr>
              <w:t>1</w:t>
            </w:r>
          </w:p>
        </w:tc>
        <w:tc>
          <w:tcPr>
            <w:tcW w:w="7273" w:type="dxa"/>
            <w:tcBorders>
              <w:top w:val="single" w:sz="4" w:space="0" w:color="231F20"/>
            </w:tcBorders>
            <w:shd w:val="clear" w:color="auto" w:fill="FAF2EE"/>
          </w:tcPr>
          <w:p w:rsidR="00A21ADD" w:rsidRDefault="00F643CD">
            <w:pPr>
              <w:pStyle w:val="TableParagraph"/>
              <w:spacing w:before="62"/>
              <w:ind w:left="97"/>
              <w:rPr>
                <w:sz w:val="20"/>
              </w:rPr>
            </w:pPr>
            <w:r>
              <w:rPr>
                <w:color w:val="231F20"/>
                <w:sz w:val="20"/>
              </w:rPr>
              <w:t>Post</w:t>
            </w:r>
            <w:r>
              <w:rPr>
                <w:color w:val="231F20"/>
                <w:spacing w:val="-8"/>
                <w:sz w:val="20"/>
              </w:rPr>
              <w:t xml:space="preserve"> </w:t>
            </w:r>
            <w:r>
              <w:rPr>
                <w:color w:val="231F20"/>
                <w:sz w:val="20"/>
              </w:rPr>
              <w:t>Graduate</w:t>
            </w:r>
            <w:r>
              <w:rPr>
                <w:color w:val="231F20"/>
                <w:spacing w:val="-7"/>
                <w:sz w:val="20"/>
              </w:rPr>
              <w:t xml:space="preserve"> </w:t>
            </w:r>
            <w:r>
              <w:rPr>
                <w:color w:val="231F20"/>
                <w:sz w:val="20"/>
              </w:rPr>
              <w:t>Diploma</w:t>
            </w:r>
            <w:r>
              <w:rPr>
                <w:color w:val="231F20"/>
                <w:spacing w:val="-7"/>
                <w:sz w:val="20"/>
              </w:rPr>
              <w:t xml:space="preserve"> </w:t>
            </w:r>
            <w:r>
              <w:rPr>
                <w:color w:val="231F20"/>
                <w:sz w:val="20"/>
              </w:rPr>
              <w:t>in</w:t>
            </w:r>
            <w:r>
              <w:rPr>
                <w:color w:val="231F20"/>
                <w:spacing w:val="-7"/>
                <w:sz w:val="20"/>
              </w:rPr>
              <w:t xml:space="preserve"> </w:t>
            </w:r>
            <w:r>
              <w:rPr>
                <w:color w:val="231F20"/>
                <w:sz w:val="20"/>
              </w:rPr>
              <w:t>Management</w:t>
            </w:r>
            <w:r>
              <w:rPr>
                <w:color w:val="231F20"/>
                <w:spacing w:val="-8"/>
                <w:sz w:val="20"/>
              </w:rPr>
              <w:t xml:space="preserve"> </w:t>
            </w:r>
            <w:r>
              <w:rPr>
                <w:color w:val="231F20"/>
                <w:sz w:val="20"/>
              </w:rPr>
              <w:t>(Securities</w:t>
            </w:r>
            <w:r>
              <w:rPr>
                <w:color w:val="231F20"/>
                <w:spacing w:val="-7"/>
                <w:sz w:val="20"/>
              </w:rPr>
              <w:t xml:space="preserve"> </w:t>
            </w:r>
            <w:r>
              <w:rPr>
                <w:color w:val="231F20"/>
                <w:sz w:val="20"/>
              </w:rPr>
              <w:t>Markets)</w:t>
            </w:r>
            <w:r>
              <w:rPr>
                <w:color w:val="231F20"/>
                <w:spacing w:val="-7"/>
                <w:sz w:val="20"/>
              </w:rPr>
              <w:t xml:space="preserve"> </w:t>
            </w:r>
            <w:r>
              <w:rPr>
                <w:color w:val="231F20"/>
                <w:spacing w:val="-10"/>
                <w:sz w:val="20"/>
                <w:vertAlign w:val="superscript"/>
              </w:rPr>
              <w:t>#</w:t>
            </w:r>
          </w:p>
        </w:tc>
        <w:tc>
          <w:tcPr>
            <w:tcW w:w="1623" w:type="dxa"/>
            <w:tcBorders>
              <w:top w:val="single" w:sz="4" w:space="0" w:color="231F20"/>
            </w:tcBorders>
            <w:shd w:val="clear" w:color="auto" w:fill="FAF2EE"/>
          </w:tcPr>
          <w:p w:rsidR="00A21ADD" w:rsidRDefault="00F643CD">
            <w:pPr>
              <w:pStyle w:val="TableParagraph"/>
              <w:spacing w:before="62"/>
              <w:ind w:left="1038"/>
              <w:rPr>
                <w:sz w:val="20"/>
              </w:rPr>
            </w:pPr>
            <w:r>
              <w:rPr>
                <w:color w:val="231F20"/>
                <w:spacing w:val="-10"/>
                <w:w w:val="145"/>
                <w:sz w:val="20"/>
              </w:rPr>
              <w:t>-</w:t>
            </w:r>
          </w:p>
        </w:tc>
        <w:tc>
          <w:tcPr>
            <w:tcW w:w="1098" w:type="dxa"/>
            <w:tcBorders>
              <w:top w:val="single" w:sz="4" w:space="0" w:color="231F20"/>
            </w:tcBorders>
            <w:shd w:val="clear" w:color="auto" w:fill="FAF2EE"/>
          </w:tcPr>
          <w:p w:rsidR="00A21ADD" w:rsidRDefault="00F643CD">
            <w:pPr>
              <w:pStyle w:val="TableParagraph"/>
              <w:spacing w:before="62"/>
              <w:ind w:left="672"/>
              <w:rPr>
                <w:sz w:val="20"/>
              </w:rPr>
            </w:pPr>
            <w:r>
              <w:rPr>
                <w:color w:val="231F20"/>
                <w:spacing w:val="-5"/>
                <w:w w:val="70"/>
                <w:sz w:val="20"/>
              </w:rPr>
              <w:t>111</w:t>
            </w:r>
          </w:p>
        </w:tc>
      </w:tr>
      <w:tr w:rsidR="00A21ADD">
        <w:trPr>
          <w:trHeight w:val="591"/>
        </w:trPr>
        <w:tc>
          <w:tcPr>
            <w:tcW w:w="526" w:type="dxa"/>
            <w:shd w:val="clear" w:color="auto" w:fill="F2DFD6"/>
          </w:tcPr>
          <w:p w:rsidR="00A21ADD" w:rsidRDefault="00F643CD">
            <w:pPr>
              <w:pStyle w:val="TableParagraph"/>
              <w:spacing w:before="67"/>
              <w:ind w:left="41"/>
              <w:jc w:val="center"/>
              <w:rPr>
                <w:sz w:val="20"/>
              </w:rPr>
            </w:pPr>
            <w:r>
              <w:rPr>
                <w:color w:val="231F20"/>
                <w:spacing w:val="-10"/>
                <w:sz w:val="20"/>
              </w:rPr>
              <w:t>2</w:t>
            </w:r>
          </w:p>
        </w:tc>
        <w:tc>
          <w:tcPr>
            <w:tcW w:w="7273" w:type="dxa"/>
            <w:shd w:val="clear" w:color="auto" w:fill="F2DFD6"/>
          </w:tcPr>
          <w:p w:rsidR="00A21ADD" w:rsidRDefault="00F643CD">
            <w:pPr>
              <w:pStyle w:val="TableParagraph"/>
              <w:spacing w:before="67" w:line="249" w:lineRule="auto"/>
              <w:ind w:left="97"/>
              <w:rPr>
                <w:sz w:val="20"/>
              </w:rPr>
            </w:pPr>
            <w:r>
              <w:rPr>
                <w:color w:val="231F20"/>
                <w:sz w:val="20"/>
              </w:rPr>
              <w:t>Post Graduate Program in the Securities Market (Portfolio Management/ Investment Advisory/Research Analysis)</w:t>
            </w:r>
          </w:p>
        </w:tc>
        <w:tc>
          <w:tcPr>
            <w:tcW w:w="1623" w:type="dxa"/>
            <w:shd w:val="clear" w:color="auto" w:fill="F2DFD6"/>
          </w:tcPr>
          <w:p w:rsidR="00A21ADD" w:rsidRDefault="00F643CD">
            <w:pPr>
              <w:pStyle w:val="TableParagraph"/>
              <w:spacing w:before="187"/>
              <w:ind w:left="919"/>
              <w:rPr>
                <w:sz w:val="20"/>
              </w:rPr>
            </w:pPr>
            <w:r>
              <w:rPr>
                <w:color w:val="231F20"/>
                <w:spacing w:val="-5"/>
                <w:sz w:val="20"/>
              </w:rPr>
              <w:t>86</w:t>
            </w:r>
          </w:p>
        </w:tc>
        <w:tc>
          <w:tcPr>
            <w:tcW w:w="1098" w:type="dxa"/>
            <w:shd w:val="clear" w:color="auto" w:fill="F2DFD6"/>
          </w:tcPr>
          <w:p w:rsidR="00A21ADD" w:rsidRDefault="00F643CD">
            <w:pPr>
              <w:pStyle w:val="TableParagraph"/>
              <w:spacing w:before="187"/>
              <w:ind w:left="660"/>
              <w:rPr>
                <w:sz w:val="20"/>
              </w:rPr>
            </w:pPr>
            <w:r>
              <w:rPr>
                <w:color w:val="231F20"/>
                <w:spacing w:val="-5"/>
                <w:sz w:val="20"/>
              </w:rPr>
              <w:t>52</w:t>
            </w:r>
          </w:p>
        </w:tc>
      </w:tr>
      <w:tr w:rsidR="00A21ADD">
        <w:trPr>
          <w:trHeight w:val="351"/>
        </w:trPr>
        <w:tc>
          <w:tcPr>
            <w:tcW w:w="526" w:type="dxa"/>
            <w:shd w:val="clear" w:color="auto" w:fill="FAF2EE"/>
          </w:tcPr>
          <w:p w:rsidR="00A21ADD" w:rsidRDefault="00F643CD">
            <w:pPr>
              <w:pStyle w:val="TableParagraph"/>
              <w:spacing w:before="67"/>
              <w:ind w:left="41"/>
              <w:jc w:val="center"/>
              <w:rPr>
                <w:sz w:val="20"/>
              </w:rPr>
            </w:pPr>
            <w:r>
              <w:rPr>
                <w:color w:val="231F20"/>
                <w:spacing w:val="-10"/>
                <w:sz w:val="20"/>
              </w:rPr>
              <w:t>3</w:t>
            </w:r>
          </w:p>
        </w:tc>
        <w:tc>
          <w:tcPr>
            <w:tcW w:w="7273" w:type="dxa"/>
            <w:shd w:val="clear" w:color="auto" w:fill="FAF2EE"/>
          </w:tcPr>
          <w:p w:rsidR="00A21ADD" w:rsidRDefault="00F643CD">
            <w:pPr>
              <w:pStyle w:val="TableParagraph"/>
              <w:spacing w:before="67"/>
              <w:ind w:left="97"/>
              <w:rPr>
                <w:sz w:val="20"/>
              </w:rPr>
            </w:pPr>
            <w:r>
              <w:rPr>
                <w:color w:val="231F20"/>
                <w:sz w:val="20"/>
              </w:rPr>
              <w:t>Post</w:t>
            </w:r>
            <w:r>
              <w:rPr>
                <w:color w:val="231F20"/>
                <w:spacing w:val="-3"/>
                <w:sz w:val="20"/>
              </w:rPr>
              <w:t xml:space="preserve"> </w:t>
            </w:r>
            <w:r>
              <w:rPr>
                <w:color w:val="231F20"/>
                <w:sz w:val="20"/>
              </w:rPr>
              <w:t>Graduate</w:t>
            </w:r>
            <w:r>
              <w:rPr>
                <w:color w:val="231F20"/>
                <w:spacing w:val="-3"/>
                <w:sz w:val="20"/>
              </w:rPr>
              <w:t xml:space="preserve"> </w:t>
            </w:r>
            <w:r>
              <w:rPr>
                <w:color w:val="231F20"/>
                <w:sz w:val="20"/>
              </w:rPr>
              <w:t>Certificate</w:t>
            </w:r>
            <w:r>
              <w:rPr>
                <w:color w:val="231F20"/>
                <w:spacing w:val="-3"/>
                <w:sz w:val="20"/>
              </w:rPr>
              <w:t xml:space="preserve"> </w:t>
            </w:r>
            <w:r>
              <w:rPr>
                <w:color w:val="231F20"/>
                <w:sz w:val="20"/>
              </w:rPr>
              <w:t>in</w:t>
            </w:r>
            <w:r>
              <w:rPr>
                <w:color w:val="231F20"/>
                <w:spacing w:val="-3"/>
                <w:sz w:val="20"/>
              </w:rPr>
              <w:t xml:space="preserve"> </w:t>
            </w:r>
            <w:r>
              <w:rPr>
                <w:color w:val="231F20"/>
                <w:sz w:val="20"/>
              </w:rPr>
              <w:t>Securities</w:t>
            </w:r>
            <w:r>
              <w:rPr>
                <w:color w:val="231F20"/>
                <w:spacing w:val="-3"/>
                <w:sz w:val="20"/>
              </w:rPr>
              <w:t xml:space="preserve"> </w:t>
            </w:r>
            <w:r>
              <w:rPr>
                <w:color w:val="231F20"/>
                <w:sz w:val="20"/>
              </w:rPr>
              <w:t>Markets</w:t>
            </w:r>
            <w:r>
              <w:rPr>
                <w:color w:val="231F20"/>
                <w:spacing w:val="-3"/>
                <w:sz w:val="20"/>
              </w:rPr>
              <w:t xml:space="preserve"> </w:t>
            </w:r>
            <w:r>
              <w:rPr>
                <w:color w:val="231F20"/>
                <w:sz w:val="20"/>
              </w:rPr>
              <w:t>for</w:t>
            </w:r>
            <w:r>
              <w:rPr>
                <w:color w:val="231F20"/>
                <w:spacing w:val="-3"/>
                <w:sz w:val="20"/>
              </w:rPr>
              <w:t xml:space="preserve"> </w:t>
            </w:r>
            <w:r>
              <w:rPr>
                <w:color w:val="231F20"/>
                <w:sz w:val="20"/>
              </w:rPr>
              <w:t>ICICI</w:t>
            </w:r>
            <w:r>
              <w:rPr>
                <w:color w:val="231F20"/>
                <w:spacing w:val="-2"/>
                <w:sz w:val="20"/>
              </w:rPr>
              <w:t xml:space="preserve"> </w:t>
            </w:r>
            <w:r>
              <w:rPr>
                <w:color w:val="231F20"/>
                <w:spacing w:val="-4"/>
                <w:sz w:val="20"/>
              </w:rPr>
              <w:t>Bank</w:t>
            </w:r>
          </w:p>
        </w:tc>
        <w:tc>
          <w:tcPr>
            <w:tcW w:w="1623" w:type="dxa"/>
            <w:shd w:val="clear" w:color="auto" w:fill="FAF2EE"/>
          </w:tcPr>
          <w:p w:rsidR="00A21ADD" w:rsidRDefault="00F643CD">
            <w:pPr>
              <w:pStyle w:val="TableParagraph"/>
              <w:spacing w:before="67"/>
              <w:ind w:left="925"/>
              <w:rPr>
                <w:sz w:val="20"/>
              </w:rPr>
            </w:pPr>
            <w:r>
              <w:rPr>
                <w:color w:val="231F20"/>
                <w:spacing w:val="-5"/>
                <w:sz w:val="20"/>
              </w:rPr>
              <w:t>23</w:t>
            </w:r>
          </w:p>
        </w:tc>
        <w:tc>
          <w:tcPr>
            <w:tcW w:w="1098" w:type="dxa"/>
            <w:shd w:val="clear" w:color="auto" w:fill="FAF2EE"/>
          </w:tcPr>
          <w:p w:rsidR="00A21ADD" w:rsidRDefault="00F643CD">
            <w:pPr>
              <w:pStyle w:val="TableParagraph"/>
              <w:spacing w:before="67"/>
              <w:ind w:left="703"/>
              <w:rPr>
                <w:sz w:val="20"/>
              </w:rPr>
            </w:pPr>
            <w:r>
              <w:rPr>
                <w:color w:val="231F20"/>
                <w:spacing w:val="-5"/>
                <w:w w:val="85"/>
                <w:sz w:val="20"/>
              </w:rPr>
              <w:t>19</w:t>
            </w:r>
          </w:p>
        </w:tc>
      </w:tr>
      <w:tr w:rsidR="00A21ADD">
        <w:trPr>
          <w:trHeight w:val="351"/>
        </w:trPr>
        <w:tc>
          <w:tcPr>
            <w:tcW w:w="526" w:type="dxa"/>
            <w:shd w:val="clear" w:color="auto" w:fill="F2DFD6"/>
          </w:tcPr>
          <w:p w:rsidR="00A21ADD" w:rsidRDefault="00F643CD">
            <w:pPr>
              <w:pStyle w:val="TableParagraph"/>
              <w:spacing w:before="67"/>
              <w:ind w:left="41"/>
              <w:jc w:val="center"/>
              <w:rPr>
                <w:sz w:val="20"/>
              </w:rPr>
            </w:pPr>
            <w:r>
              <w:rPr>
                <w:color w:val="231F20"/>
                <w:spacing w:val="-10"/>
                <w:sz w:val="20"/>
              </w:rPr>
              <w:t>4</w:t>
            </w:r>
          </w:p>
        </w:tc>
        <w:tc>
          <w:tcPr>
            <w:tcW w:w="7273" w:type="dxa"/>
            <w:shd w:val="clear" w:color="auto" w:fill="F2DFD6"/>
          </w:tcPr>
          <w:p w:rsidR="00A21ADD" w:rsidRDefault="00F643CD">
            <w:pPr>
              <w:pStyle w:val="TableParagraph"/>
              <w:spacing w:before="67"/>
              <w:ind w:left="97"/>
              <w:rPr>
                <w:sz w:val="20"/>
              </w:rPr>
            </w:pPr>
            <w:r>
              <w:rPr>
                <w:color w:val="231F20"/>
                <w:sz w:val="20"/>
              </w:rPr>
              <w:t>Certificate</w:t>
            </w:r>
            <w:r>
              <w:rPr>
                <w:color w:val="231F20"/>
                <w:spacing w:val="1"/>
                <w:sz w:val="20"/>
              </w:rPr>
              <w:t xml:space="preserve"> </w:t>
            </w:r>
            <w:r>
              <w:rPr>
                <w:color w:val="231F20"/>
                <w:sz w:val="20"/>
              </w:rPr>
              <w:t>Program</w:t>
            </w:r>
            <w:r>
              <w:rPr>
                <w:color w:val="231F20"/>
                <w:spacing w:val="2"/>
                <w:sz w:val="20"/>
              </w:rPr>
              <w:t xml:space="preserve"> </w:t>
            </w:r>
            <w:r>
              <w:rPr>
                <w:color w:val="231F20"/>
                <w:sz w:val="20"/>
              </w:rPr>
              <w:t>in</w:t>
            </w:r>
            <w:r>
              <w:rPr>
                <w:color w:val="231F20"/>
                <w:spacing w:val="1"/>
                <w:sz w:val="20"/>
              </w:rPr>
              <w:t xml:space="preserve"> </w:t>
            </w:r>
            <w:r>
              <w:rPr>
                <w:color w:val="231F20"/>
                <w:sz w:val="20"/>
              </w:rPr>
              <w:t>Data</w:t>
            </w:r>
            <w:r>
              <w:rPr>
                <w:color w:val="231F20"/>
                <w:spacing w:val="2"/>
                <w:sz w:val="20"/>
              </w:rPr>
              <w:t xml:space="preserve"> </w:t>
            </w:r>
            <w:r>
              <w:rPr>
                <w:color w:val="231F20"/>
                <w:sz w:val="20"/>
              </w:rPr>
              <w:t>Science</w:t>
            </w:r>
            <w:r>
              <w:rPr>
                <w:color w:val="231F20"/>
                <w:spacing w:val="1"/>
                <w:sz w:val="20"/>
              </w:rPr>
              <w:t xml:space="preserve"> </w:t>
            </w:r>
            <w:r>
              <w:rPr>
                <w:color w:val="231F20"/>
                <w:sz w:val="20"/>
              </w:rPr>
              <w:t>-</w:t>
            </w:r>
            <w:r>
              <w:rPr>
                <w:color w:val="231F20"/>
                <w:spacing w:val="-2"/>
                <w:sz w:val="20"/>
              </w:rPr>
              <w:t>Advance</w:t>
            </w:r>
          </w:p>
        </w:tc>
        <w:tc>
          <w:tcPr>
            <w:tcW w:w="1623" w:type="dxa"/>
            <w:shd w:val="clear" w:color="auto" w:fill="F2DFD6"/>
          </w:tcPr>
          <w:p w:rsidR="00A21ADD" w:rsidRDefault="00F643CD">
            <w:pPr>
              <w:pStyle w:val="TableParagraph"/>
              <w:spacing w:before="67"/>
              <w:ind w:left="930"/>
              <w:rPr>
                <w:sz w:val="20"/>
              </w:rPr>
            </w:pPr>
            <w:r>
              <w:rPr>
                <w:color w:val="231F20"/>
                <w:spacing w:val="-5"/>
                <w:sz w:val="20"/>
              </w:rPr>
              <w:t>27</w:t>
            </w:r>
          </w:p>
        </w:tc>
        <w:tc>
          <w:tcPr>
            <w:tcW w:w="1098" w:type="dxa"/>
            <w:shd w:val="clear" w:color="auto" w:fill="F2DFD6"/>
          </w:tcPr>
          <w:p w:rsidR="00A21ADD" w:rsidRDefault="00F643CD">
            <w:pPr>
              <w:pStyle w:val="TableParagraph"/>
              <w:spacing w:before="67"/>
              <w:ind w:left="663"/>
              <w:rPr>
                <w:sz w:val="20"/>
              </w:rPr>
            </w:pPr>
            <w:r>
              <w:rPr>
                <w:color w:val="231F20"/>
                <w:spacing w:val="-5"/>
                <w:sz w:val="20"/>
              </w:rPr>
              <w:t>36</w:t>
            </w:r>
          </w:p>
        </w:tc>
      </w:tr>
      <w:tr w:rsidR="00A21ADD">
        <w:trPr>
          <w:trHeight w:val="351"/>
        </w:trPr>
        <w:tc>
          <w:tcPr>
            <w:tcW w:w="526" w:type="dxa"/>
            <w:shd w:val="clear" w:color="auto" w:fill="FAF2EE"/>
          </w:tcPr>
          <w:p w:rsidR="00A21ADD" w:rsidRDefault="00F643CD">
            <w:pPr>
              <w:pStyle w:val="TableParagraph"/>
              <w:spacing w:before="67"/>
              <w:ind w:left="41"/>
              <w:jc w:val="center"/>
              <w:rPr>
                <w:sz w:val="20"/>
              </w:rPr>
            </w:pPr>
            <w:r>
              <w:rPr>
                <w:color w:val="231F20"/>
                <w:spacing w:val="-10"/>
                <w:sz w:val="20"/>
              </w:rPr>
              <w:t>5</w:t>
            </w:r>
          </w:p>
        </w:tc>
        <w:tc>
          <w:tcPr>
            <w:tcW w:w="7273" w:type="dxa"/>
            <w:shd w:val="clear" w:color="auto" w:fill="FAF2EE"/>
          </w:tcPr>
          <w:p w:rsidR="00A21ADD" w:rsidRDefault="00F643CD">
            <w:pPr>
              <w:pStyle w:val="TableParagraph"/>
              <w:spacing w:before="67"/>
              <w:ind w:left="97"/>
              <w:rPr>
                <w:sz w:val="20"/>
              </w:rPr>
            </w:pPr>
            <w:r>
              <w:rPr>
                <w:color w:val="231F20"/>
                <w:sz w:val="20"/>
              </w:rPr>
              <w:t>Post</w:t>
            </w:r>
            <w:r>
              <w:rPr>
                <w:color w:val="231F20"/>
                <w:spacing w:val="-6"/>
                <w:sz w:val="20"/>
              </w:rPr>
              <w:t xml:space="preserve"> </w:t>
            </w:r>
            <w:r>
              <w:rPr>
                <w:color w:val="231F20"/>
                <w:sz w:val="20"/>
              </w:rPr>
              <w:t>Graduate</w:t>
            </w:r>
            <w:r>
              <w:rPr>
                <w:color w:val="231F20"/>
                <w:spacing w:val="-6"/>
                <w:sz w:val="20"/>
              </w:rPr>
              <w:t xml:space="preserve"> </w:t>
            </w:r>
            <w:r>
              <w:rPr>
                <w:color w:val="231F20"/>
                <w:sz w:val="20"/>
              </w:rPr>
              <w:t>Program</w:t>
            </w:r>
            <w:r>
              <w:rPr>
                <w:color w:val="231F20"/>
                <w:spacing w:val="-5"/>
                <w:sz w:val="20"/>
              </w:rPr>
              <w:t xml:space="preserve"> </w:t>
            </w:r>
            <w:r>
              <w:rPr>
                <w:color w:val="231F20"/>
                <w:sz w:val="20"/>
              </w:rPr>
              <w:t>in</w:t>
            </w:r>
            <w:r>
              <w:rPr>
                <w:color w:val="231F20"/>
                <w:spacing w:val="-6"/>
                <w:sz w:val="20"/>
              </w:rPr>
              <w:t xml:space="preserve"> </w:t>
            </w:r>
            <w:r>
              <w:rPr>
                <w:color w:val="231F20"/>
                <w:sz w:val="20"/>
              </w:rPr>
              <w:t>Financial</w:t>
            </w:r>
            <w:r>
              <w:rPr>
                <w:color w:val="231F20"/>
                <w:spacing w:val="-6"/>
                <w:sz w:val="20"/>
              </w:rPr>
              <w:t xml:space="preserve"> </w:t>
            </w:r>
            <w:r>
              <w:rPr>
                <w:color w:val="231F20"/>
                <w:sz w:val="20"/>
              </w:rPr>
              <w:t>Planning</w:t>
            </w:r>
            <w:r>
              <w:rPr>
                <w:color w:val="231F20"/>
                <w:spacing w:val="-5"/>
                <w:sz w:val="20"/>
              </w:rPr>
              <w:t xml:space="preserve"> </w:t>
            </w:r>
            <w:r>
              <w:rPr>
                <w:color w:val="231F20"/>
                <w:spacing w:val="-10"/>
                <w:sz w:val="20"/>
              </w:rPr>
              <w:t>*</w:t>
            </w:r>
          </w:p>
        </w:tc>
        <w:tc>
          <w:tcPr>
            <w:tcW w:w="1623" w:type="dxa"/>
            <w:shd w:val="clear" w:color="auto" w:fill="FAF2EE"/>
          </w:tcPr>
          <w:p w:rsidR="00A21ADD" w:rsidRDefault="00F643CD">
            <w:pPr>
              <w:pStyle w:val="TableParagraph"/>
              <w:spacing w:before="67"/>
              <w:ind w:left="1038"/>
              <w:rPr>
                <w:sz w:val="20"/>
              </w:rPr>
            </w:pPr>
            <w:r>
              <w:rPr>
                <w:color w:val="231F20"/>
                <w:spacing w:val="-10"/>
                <w:w w:val="145"/>
                <w:sz w:val="20"/>
              </w:rPr>
              <w:t>-</w:t>
            </w:r>
          </w:p>
        </w:tc>
        <w:tc>
          <w:tcPr>
            <w:tcW w:w="1098" w:type="dxa"/>
            <w:shd w:val="clear" w:color="auto" w:fill="FAF2EE"/>
          </w:tcPr>
          <w:p w:rsidR="00A21ADD" w:rsidRDefault="00F643CD">
            <w:pPr>
              <w:pStyle w:val="TableParagraph"/>
              <w:spacing w:before="67"/>
              <w:ind w:left="663"/>
              <w:rPr>
                <w:sz w:val="20"/>
              </w:rPr>
            </w:pPr>
            <w:r>
              <w:rPr>
                <w:color w:val="231F20"/>
                <w:spacing w:val="-5"/>
                <w:sz w:val="20"/>
              </w:rPr>
              <w:t>36</w:t>
            </w:r>
          </w:p>
        </w:tc>
      </w:tr>
      <w:tr w:rsidR="00A21ADD">
        <w:trPr>
          <w:trHeight w:val="351"/>
        </w:trPr>
        <w:tc>
          <w:tcPr>
            <w:tcW w:w="526" w:type="dxa"/>
            <w:shd w:val="clear" w:color="auto" w:fill="F2DFD6"/>
          </w:tcPr>
          <w:p w:rsidR="00A21ADD" w:rsidRDefault="00F643CD">
            <w:pPr>
              <w:pStyle w:val="TableParagraph"/>
              <w:spacing w:before="68"/>
              <w:ind w:left="41"/>
              <w:jc w:val="center"/>
              <w:rPr>
                <w:sz w:val="20"/>
              </w:rPr>
            </w:pPr>
            <w:r>
              <w:rPr>
                <w:color w:val="231F20"/>
                <w:spacing w:val="-10"/>
                <w:sz w:val="20"/>
              </w:rPr>
              <w:t>6</w:t>
            </w:r>
          </w:p>
        </w:tc>
        <w:tc>
          <w:tcPr>
            <w:tcW w:w="7273" w:type="dxa"/>
            <w:shd w:val="clear" w:color="auto" w:fill="F2DFD6"/>
          </w:tcPr>
          <w:p w:rsidR="00A21ADD" w:rsidRDefault="00F643CD">
            <w:pPr>
              <w:pStyle w:val="TableParagraph"/>
              <w:spacing w:before="68"/>
              <w:ind w:left="97"/>
              <w:rPr>
                <w:sz w:val="20"/>
              </w:rPr>
            </w:pPr>
            <w:r>
              <w:rPr>
                <w:color w:val="231F20"/>
                <w:sz w:val="20"/>
              </w:rPr>
              <w:t>Post Graduate</w:t>
            </w:r>
            <w:r>
              <w:rPr>
                <w:color w:val="231F20"/>
                <w:spacing w:val="1"/>
                <w:sz w:val="20"/>
              </w:rPr>
              <w:t xml:space="preserve"> </w:t>
            </w:r>
            <w:r>
              <w:rPr>
                <w:color w:val="231F20"/>
                <w:sz w:val="20"/>
              </w:rPr>
              <w:t>Program in</w:t>
            </w:r>
            <w:r>
              <w:rPr>
                <w:color w:val="231F20"/>
                <w:spacing w:val="1"/>
                <w:sz w:val="20"/>
              </w:rPr>
              <w:t xml:space="preserve"> </w:t>
            </w:r>
            <w:r>
              <w:rPr>
                <w:color w:val="231F20"/>
                <w:sz w:val="20"/>
              </w:rPr>
              <w:t>Investments</w:t>
            </w:r>
            <w:r>
              <w:rPr>
                <w:color w:val="231F20"/>
                <w:spacing w:val="1"/>
                <w:sz w:val="20"/>
              </w:rPr>
              <w:t xml:space="preserve"> </w:t>
            </w:r>
            <w:r>
              <w:rPr>
                <w:color w:val="231F20"/>
                <w:sz w:val="20"/>
              </w:rPr>
              <w:t>&amp; Securities</w:t>
            </w:r>
            <w:r>
              <w:rPr>
                <w:color w:val="231F20"/>
                <w:spacing w:val="1"/>
                <w:sz w:val="20"/>
              </w:rPr>
              <w:t xml:space="preserve"> </w:t>
            </w:r>
            <w:r>
              <w:rPr>
                <w:color w:val="231F20"/>
                <w:sz w:val="20"/>
              </w:rPr>
              <w:t>Markets</w:t>
            </w:r>
            <w:r>
              <w:rPr>
                <w:color w:val="231F20"/>
                <w:spacing w:val="1"/>
                <w:sz w:val="20"/>
              </w:rPr>
              <w:t xml:space="preserve"> </w:t>
            </w:r>
            <w:r>
              <w:rPr>
                <w:color w:val="231F20"/>
                <w:spacing w:val="-2"/>
                <w:sz w:val="20"/>
              </w:rPr>
              <w:t>(PGPISM)</w:t>
            </w:r>
          </w:p>
        </w:tc>
        <w:tc>
          <w:tcPr>
            <w:tcW w:w="1623" w:type="dxa"/>
            <w:shd w:val="clear" w:color="auto" w:fill="F2DFD6"/>
          </w:tcPr>
          <w:p w:rsidR="00A21ADD" w:rsidRDefault="00F643CD">
            <w:pPr>
              <w:pStyle w:val="TableParagraph"/>
              <w:spacing w:before="68"/>
              <w:ind w:left="928"/>
              <w:rPr>
                <w:sz w:val="20"/>
              </w:rPr>
            </w:pPr>
            <w:r>
              <w:rPr>
                <w:color w:val="231F20"/>
                <w:spacing w:val="-5"/>
                <w:sz w:val="20"/>
              </w:rPr>
              <w:t>62</w:t>
            </w:r>
          </w:p>
        </w:tc>
        <w:tc>
          <w:tcPr>
            <w:tcW w:w="1098" w:type="dxa"/>
            <w:shd w:val="clear" w:color="auto" w:fill="F2DFD6"/>
          </w:tcPr>
          <w:p w:rsidR="00A21ADD" w:rsidRDefault="00F643CD">
            <w:pPr>
              <w:pStyle w:val="TableParagraph"/>
              <w:spacing w:before="68"/>
              <w:ind w:left="657"/>
              <w:rPr>
                <w:sz w:val="20"/>
              </w:rPr>
            </w:pPr>
            <w:r>
              <w:rPr>
                <w:color w:val="231F20"/>
                <w:spacing w:val="-5"/>
                <w:sz w:val="20"/>
              </w:rPr>
              <w:t>53</w:t>
            </w:r>
          </w:p>
        </w:tc>
      </w:tr>
      <w:tr w:rsidR="00A21ADD">
        <w:trPr>
          <w:trHeight w:val="351"/>
        </w:trPr>
        <w:tc>
          <w:tcPr>
            <w:tcW w:w="526" w:type="dxa"/>
            <w:shd w:val="clear" w:color="auto" w:fill="FAF2EE"/>
          </w:tcPr>
          <w:p w:rsidR="00A21ADD" w:rsidRDefault="00F643CD">
            <w:pPr>
              <w:pStyle w:val="TableParagraph"/>
              <w:spacing w:before="68"/>
              <w:ind w:left="41"/>
              <w:jc w:val="center"/>
              <w:rPr>
                <w:sz w:val="20"/>
              </w:rPr>
            </w:pPr>
            <w:r>
              <w:rPr>
                <w:color w:val="231F20"/>
                <w:spacing w:val="-10"/>
                <w:sz w:val="20"/>
              </w:rPr>
              <w:t>7</w:t>
            </w:r>
          </w:p>
        </w:tc>
        <w:tc>
          <w:tcPr>
            <w:tcW w:w="7273" w:type="dxa"/>
            <w:shd w:val="clear" w:color="auto" w:fill="FAF2EE"/>
          </w:tcPr>
          <w:p w:rsidR="00A21ADD" w:rsidRDefault="00F643CD">
            <w:pPr>
              <w:pStyle w:val="TableParagraph"/>
              <w:spacing w:before="68"/>
              <w:ind w:left="97"/>
              <w:rPr>
                <w:sz w:val="20"/>
              </w:rPr>
            </w:pPr>
            <w:r>
              <w:rPr>
                <w:color w:val="231F20"/>
                <w:sz w:val="20"/>
              </w:rPr>
              <w:t>Post</w:t>
            </w:r>
            <w:r>
              <w:rPr>
                <w:color w:val="231F20"/>
                <w:spacing w:val="-5"/>
                <w:sz w:val="20"/>
              </w:rPr>
              <w:t xml:space="preserve"> </w:t>
            </w:r>
            <w:r>
              <w:rPr>
                <w:color w:val="231F20"/>
                <w:sz w:val="20"/>
              </w:rPr>
              <w:t>Graduate</w:t>
            </w:r>
            <w:r>
              <w:rPr>
                <w:color w:val="231F20"/>
                <w:spacing w:val="-4"/>
                <w:sz w:val="20"/>
              </w:rPr>
              <w:t xml:space="preserve"> </w:t>
            </w:r>
            <w:r>
              <w:rPr>
                <w:color w:val="231F20"/>
                <w:sz w:val="20"/>
              </w:rPr>
              <w:t>Certificate</w:t>
            </w:r>
            <w:r>
              <w:rPr>
                <w:color w:val="231F20"/>
                <w:spacing w:val="-4"/>
                <w:sz w:val="20"/>
              </w:rPr>
              <w:t xml:space="preserve"> </w:t>
            </w:r>
            <w:r>
              <w:rPr>
                <w:color w:val="231F20"/>
                <w:sz w:val="20"/>
              </w:rPr>
              <w:t>in</w:t>
            </w:r>
            <w:r>
              <w:rPr>
                <w:color w:val="231F20"/>
                <w:spacing w:val="-4"/>
                <w:sz w:val="20"/>
              </w:rPr>
              <w:t xml:space="preserve"> </w:t>
            </w:r>
            <w:r>
              <w:rPr>
                <w:color w:val="231F20"/>
                <w:sz w:val="20"/>
              </w:rPr>
              <w:t>Fintech</w:t>
            </w:r>
            <w:r>
              <w:rPr>
                <w:color w:val="231F20"/>
                <w:spacing w:val="-4"/>
                <w:sz w:val="20"/>
              </w:rPr>
              <w:t xml:space="preserve"> </w:t>
            </w:r>
            <w:r>
              <w:rPr>
                <w:color w:val="231F20"/>
                <w:spacing w:val="-10"/>
                <w:sz w:val="20"/>
              </w:rPr>
              <w:t>*</w:t>
            </w:r>
          </w:p>
        </w:tc>
        <w:tc>
          <w:tcPr>
            <w:tcW w:w="1623" w:type="dxa"/>
            <w:shd w:val="clear" w:color="auto" w:fill="FAF2EE"/>
          </w:tcPr>
          <w:p w:rsidR="00A21ADD" w:rsidRDefault="00F643CD">
            <w:pPr>
              <w:pStyle w:val="TableParagraph"/>
              <w:spacing w:before="68"/>
              <w:ind w:left="1038"/>
              <w:rPr>
                <w:sz w:val="20"/>
              </w:rPr>
            </w:pPr>
            <w:r>
              <w:rPr>
                <w:color w:val="231F20"/>
                <w:spacing w:val="-10"/>
                <w:w w:val="145"/>
                <w:sz w:val="20"/>
              </w:rPr>
              <w:t>-</w:t>
            </w:r>
          </w:p>
        </w:tc>
        <w:tc>
          <w:tcPr>
            <w:tcW w:w="1098" w:type="dxa"/>
            <w:shd w:val="clear" w:color="auto" w:fill="FAF2EE"/>
          </w:tcPr>
          <w:p w:rsidR="00A21ADD" w:rsidRDefault="00F643CD">
            <w:pPr>
              <w:pStyle w:val="TableParagraph"/>
              <w:spacing w:before="68"/>
              <w:ind w:left="665"/>
              <w:rPr>
                <w:sz w:val="20"/>
              </w:rPr>
            </w:pPr>
            <w:r>
              <w:rPr>
                <w:color w:val="231F20"/>
                <w:spacing w:val="-5"/>
                <w:sz w:val="20"/>
              </w:rPr>
              <w:t>37</w:t>
            </w:r>
          </w:p>
        </w:tc>
      </w:tr>
      <w:tr w:rsidR="00A21ADD">
        <w:trPr>
          <w:trHeight w:val="351"/>
        </w:trPr>
        <w:tc>
          <w:tcPr>
            <w:tcW w:w="526" w:type="dxa"/>
            <w:shd w:val="clear" w:color="auto" w:fill="F2DFD6"/>
          </w:tcPr>
          <w:p w:rsidR="00A21ADD" w:rsidRDefault="00F643CD">
            <w:pPr>
              <w:pStyle w:val="TableParagraph"/>
              <w:spacing w:before="68"/>
              <w:ind w:left="41" w:right="1"/>
              <w:jc w:val="center"/>
              <w:rPr>
                <w:sz w:val="20"/>
              </w:rPr>
            </w:pPr>
            <w:r>
              <w:rPr>
                <w:color w:val="231F20"/>
                <w:spacing w:val="-10"/>
                <w:sz w:val="20"/>
              </w:rPr>
              <w:t>8</w:t>
            </w:r>
          </w:p>
        </w:tc>
        <w:tc>
          <w:tcPr>
            <w:tcW w:w="7273" w:type="dxa"/>
            <w:shd w:val="clear" w:color="auto" w:fill="F2DFD6"/>
          </w:tcPr>
          <w:p w:rsidR="00A21ADD" w:rsidRDefault="00F643CD">
            <w:pPr>
              <w:pStyle w:val="TableParagraph"/>
              <w:spacing w:before="68"/>
              <w:ind w:left="97"/>
              <w:rPr>
                <w:sz w:val="20"/>
              </w:rPr>
            </w:pPr>
            <w:r>
              <w:rPr>
                <w:color w:val="231F20"/>
                <w:sz w:val="20"/>
              </w:rPr>
              <w:t>LLM (Investment &amp;</w:t>
            </w:r>
            <w:r>
              <w:rPr>
                <w:color w:val="231F20"/>
                <w:spacing w:val="1"/>
                <w:sz w:val="20"/>
              </w:rPr>
              <w:t xml:space="preserve"> </w:t>
            </w:r>
            <w:r>
              <w:rPr>
                <w:color w:val="231F20"/>
                <w:sz w:val="20"/>
              </w:rPr>
              <w:t xml:space="preserve">Securities Laws) </w:t>
            </w:r>
            <w:r>
              <w:rPr>
                <w:color w:val="231F20"/>
                <w:spacing w:val="-10"/>
                <w:sz w:val="20"/>
                <w:vertAlign w:val="superscript"/>
              </w:rPr>
              <w:t>#</w:t>
            </w:r>
          </w:p>
        </w:tc>
        <w:tc>
          <w:tcPr>
            <w:tcW w:w="1623" w:type="dxa"/>
            <w:shd w:val="clear" w:color="auto" w:fill="F2DFD6"/>
          </w:tcPr>
          <w:p w:rsidR="00A21ADD" w:rsidRDefault="00F643CD">
            <w:pPr>
              <w:pStyle w:val="TableParagraph"/>
              <w:spacing w:before="67"/>
              <w:ind w:left="1038"/>
              <w:rPr>
                <w:sz w:val="20"/>
              </w:rPr>
            </w:pPr>
            <w:r>
              <w:rPr>
                <w:color w:val="231F20"/>
                <w:spacing w:val="-10"/>
                <w:w w:val="145"/>
                <w:sz w:val="20"/>
              </w:rPr>
              <w:t>-</w:t>
            </w:r>
          </w:p>
        </w:tc>
        <w:tc>
          <w:tcPr>
            <w:tcW w:w="1098" w:type="dxa"/>
            <w:shd w:val="clear" w:color="auto" w:fill="F2DFD6"/>
          </w:tcPr>
          <w:p w:rsidR="00A21ADD" w:rsidRDefault="00F643CD">
            <w:pPr>
              <w:pStyle w:val="TableParagraph"/>
              <w:spacing w:before="67"/>
              <w:ind w:left="660"/>
              <w:rPr>
                <w:sz w:val="20"/>
              </w:rPr>
            </w:pPr>
            <w:r>
              <w:rPr>
                <w:color w:val="231F20"/>
                <w:spacing w:val="-5"/>
                <w:sz w:val="20"/>
              </w:rPr>
              <w:t>52</w:t>
            </w:r>
          </w:p>
        </w:tc>
      </w:tr>
      <w:tr w:rsidR="00A21ADD">
        <w:trPr>
          <w:trHeight w:val="351"/>
        </w:trPr>
        <w:tc>
          <w:tcPr>
            <w:tcW w:w="526" w:type="dxa"/>
            <w:shd w:val="clear" w:color="auto" w:fill="FAF2EE"/>
          </w:tcPr>
          <w:p w:rsidR="00A21ADD" w:rsidRDefault="00F643CD">
            <w:pPr>
              <w:pStyle w:val="TableParagraph"/>
              <w:spacing w:before="67"/>
              <w:ind w:left="41"/>
              <w:jc w:val="center"/>
              <w:rPr>
                <w:sz w:val="20"/>
              </w:rPr>
            </w:pPr>
            <w:r>
              <w:rPr>
                <w:color w:val="231F20"/>
                <w:spacing w:val="-10"/>
                <w:sz w:val="20"/>
              </w:rPr>
              <w:t>9</w:t>
            </w:r>
          </w:p>
        </w:tc>
        <w:tc>
          <w:tcPr>
            <w:tcW w:w="7273" w:type="dxa"/>
            <w:shd w:val="clear" w:color="auto" w:fill="FAF2EE"/>
          </w:tcPr>
          <w:p w:rsidR="00A21ADD" w:rsidRDefault="00F643CD">
            <w:pPr>
              <w:pStyle w:val="TableParagraph"/>
              <w:spacing w:before="67"/>
              <w:ind w:left="97"/>
              <w:rPr>
                <w:sz w:val="20"/>
              </w:rPr>
            </w:pPr>
            <w:r>
              <w:rPr>
                <w:color w:val="231F20"/>
                <w:sz w:val="20"/>
              </w:rPr>
              <w:t>Certificate</w:t>
            </w:r>
            <w:r>
              <w:rPr>
                <w:color w:val="231F20"/>
                <w:spacing w:val="2"/>
                <w:sz w:val="20"/>
              </w:rPr>
              <w:t xml:space="preserve"> </w:t>
            </w:r>
            <w:r>
              <w:rPr>
                <w:color w:val="231F20"/>
                <w:sz w:val="20"/>
              </w:rPr>
              <w:t>Program</w:t>
            </w:r>
            <w:r>
              <w:rPr>
                <w:color w:val="231F20"/>
                <w:spacing w:val="2"/>
                <w:sz w:val="20"/>
              </w:rPr>
              <w:t xml:space="preserve"> </w:t>
            </w:r>
            <w:r>
              <w:rPr>
                <w:color w:val="231F20"/>
                <w:sz w:val="20"/>
              </w:rPr>
              <w:t>in</w:t>
            </w:r>
            <w:r>
              <w:rPr>
                <w:color w:val="231F20"/>
                <w:spacing w:val="2"/>
                <w:sz w:val="20"/>
              </w:rPr>
              <w:t xml:space="preserve"> </w:t>
            </w:r>
            <w:r>
              <w:rPr>
                <w:color w:val="231F20"/>
                <w:sz w:val="20"/>
              </w:rPr>
              <w:t>Data</w:t>
            </w:r>
            <w:r>
              <w:rPr>
                <w:color w:val="231F20"/>
                <w:spacing w:val="2"/>
                <w:sz w:val="20"/>
              </w:rPr>
              <w:t xml:space="preserve"> </w:t>
            </w:r>
            <w:r>
              <w:rPr>
                <w:color w:val="231F20"/>
                <w:sz w:val="20"/>
              </w:rPr>
              <w:t>Science-</w:t>
            </w:r>
            <w:r>
              <w:rPr>
                <w:color w:val="231F20"/>
                <w:spacing w:val="3"/>
                <w:sz w:val="20"/>
              </w:rPr>
              <w:t xml:space="preserve"> </w:t>
            </w:r>
            <w:r>
              <w:rPr>
                <w:color w:val="231F20"/>
                <w:spacing w:val="-2"/>
                <w:sz w:val="20"/>
              </w:rPr>
              <w:t>Basic</w:t>
            </w:r>
          </w:p>
        </w:tc>
        <w:tc>
          <w:tcPr>
            <w:tcW w:w="1623" w:type="dxa"/>
            <w:shd w:val="clear" w:color="auto" w:fill="FAF2EE"/>
          </w:tcPr>
          <w:p w:rsidR="00A21ADD" w:rsidRDefault="00F643CD">
            <w:pPr>
              <w:pStyle w:val="TableParagraph"/>
              <w:spacing w:before="67"/>
              <w:ind w:left="916"/>
              <w:rPr>
                <w:sz w:val="20"/>
              </w:rPr>
            </w:pPr>
            <w:r>
              <w:rPr>
                <w:color w:val="231F20"/>
                <w:spacing w:val="-5"/>
                <w:sz w:val="20"/>
              </w:rPr>
              <w:t>38</w:t>
            </w:r>
          </w:p>
        </w:tc>
        <w:tc>
          <w:tcPr>
            <w:tcW w:w="1098" w:type="dxa"/>
            <w:shd w:val="clear" w:color="auto" w:fill="FAF2EE"/>
          </w:tcPr>
          <w:p w:rsidR="00A21ADD" w:rsidRDefault="00F643CD">
            <w:pPr>
              <w:pStyle w:val="TableParagraph"/>
              <w:spacing w:before="67"/>
              <w:ind w:left="650"/>
              <w:rPr>
                <w:sz w:val="20"/>
              </w:rPr>
            </w:pPr>
            <w:r>
              <w:rPr>
                <w:color w:val="231F20"/>
                <w:spacing w:val="-5"/>
                <w:sz w:val="20"/>
              </w:rPr>
              <w:t>58</w:t>
            </w:r>
          </w:p>
        </w:tc>
      </w:tr>
      <w:tr w:rsidR="00A21ADD">
        <w:trPr>
          <w:trHeight w:val="351"/>
        </w:trPr>
        <w:tc>
          <w:tcPr>
            <w:tcW w:w="526" w:type="dxa"/>
            <w:shd w:val="clear" w:color="auto" w:fill="F2DFD6"/>
          </w:tcPr>
          <w:p w:rsidR="00A21ADD" w:rsidRDefault="00F643CD">
            <w:pPr>
              <w:pStyle w:val="TableParagraph"/>
              <w:spacing w:before="67"/>
              <w:ind w:left="41"/>
              <w:jc w:val="center"/>
              <w:rPr>
                <w:sz w:val="20"/>
              </w:rPr>
            </w:pPr>
            <w:r>
              <w:rPr>
                <w:color w:val="231F20"/>
                <w:spacing w:val="-5"/>
                <w:w w:val="90"/>
                <w:sz w:val="20"/>
              </w:rPr>
              <w:t>10</w:t>
            </w:r>
          </w:p>
        </w:tc>
        <w:tc>
          <w:tcPr>
            <w:tcW w:w="7273" w:type="dxa"/>
            <w:shd w:val="clear" w:color="auto" w:fill="F2DFD6"/>
          </w:tcPr>
          <w:p w:rsidR="00A21ADD" w:rsidRDefault="00F643CD">
            <w:pPr>
              <w:pStyle w:val="TableParagraph"/>
              <w:spacing w:before="67"/>
              <w:ind w:left="97"/>
              <w:rPr>
                <w:sz w:val="20"/>
              </w:rPr>
            </w:pPr>
            <w:r>
              <w:rPr>
                <w:color w:val="231F20"/>
                <w:sz w:val="20"/>
              </w:rPr>
              <w:t>Certificate</w:t>
            </w:r>
            <w:r>
              <w:rPr>
                <w:color w:val="231F20"/>
                <w:spacing w:val="9"/>
                <w:sz w:val="20"/>
              </w:rPr>
              <w:t xml:space="preserve"> </w:t>
            </w:r>
            <w:r>
              <w:rPr>
                <w:color w:val="231F20"/>
                <w:sz w:val="20"/>
              </w:rPr>
              <w:t>Program</w:t>
            </w:r>
            <w:r>
              <w:rPr>
                <w:color w:val="231F20"/>
                <w:spacing w:val="9"/>
                <w:sz w:val="20"/>
              </w:rPr>
              <w:t xml:space="preserve"> </w:t>
            </w:r>
            <w:r>
              <w:rPr>
                <w:color w:val="231F20"/>
                <w:sz w:val="20"/>
              </w:rPr>
              <w:t>in</w:t>
            </w:r>
            <w:r>
              <w:rPr>
                <w:color w:val="231F20"/>
                <w:spacing w:val="9"/>
                <w:sz w:val="20"/>
              </w:rPr>
              <w:t xml:space="preserve"> </w:t>
            </w:r>
            <w:r>
              <w:rPr>
                <w:color w:val="231F20"/>
                <w:sz w:val="20"/>
              </w:rPr>
              <w:t>Financial</w:t>
            </w:r>
            <w:r>
              <w:rPr>
                <w:color w:val="231F20"/>
                <w:spacing w:val="9"/>
                <w:sz w:val="20"/>
              </w:rPr>
              <w:t xml:space="preserve"> </w:t>
            </w:r>
            <w:r>
              <w:rPr>
                <w:color w:val="231F20"/>
                <w:sz w:val="20"/>
              </w:rPr>
              <w:t>Analytics</w:t>
            </w:r>
            <w:r>
              <w:rPr>
                <w:color w:val="231F20"/>
                <w:spacing w:val="9"/>
                <w:sz w:val="20"/>
              </w:rPr>
              <w:t xml:space="preserve"> </w:t>
            </w:r>
            <w:r>
              <w:rPr>
                <w:color w:val="231F20"/>
                <w:spacing w:val="-10"/>
                <w:sz w:val="20"/>
                <w:vertAlign w:val="superscript"/>
              </w:rPr>
              <w:t>@</w:t>
            </w:r>
          </w:p>
        </w:tc>
        <w:tc>
          <w:tcPr>
            <w:tcW w:w="1623" w:type="dxa"/>
            <w:shd w:val="clear" w:color="auto" w:fill="F2DFD6"/>
          </w:tcPr>
          <w:p w:rsidR="00A21ADD" w:rsidRDefault="00F643CD">
            <w:pPr>
              <w:pStyle w:val="TableParagraph"/>
              <w:spacing w:before="67"/>
              <w:ind w:left="959"/>
              <w:rPr>
                <w:sz w:val="20"/>
              </w:rPr>
            </w:pPr>
            <w:r>
              <w:rPr>
                <w:color w:val="231F20"/>
                <w:spacing w:val="-5"/>
                <w:w w:val="90"/>
                <w:sz w:val="20"/>
              </w:rPr>
              <w:t>15</w:t>
            </w:r>
          </w:p>
        </w:tc>
        <w:tc>
          <w:tcPr>
            <w:tcW w:w="1098" w:type="dxa"/>
            <w:shd w:val="clear" w:color="auto" w:fill="F2DFD6"/>
          </w:tcPr>
          <w:p w:rsidR="00A21ADD" w:rsidRDefault="00F643CD">
            <w:pPr>
              <w:pStyle w:val="TableParagraph"/>
              <w:spacing w:before="67"/>
              <w:ind w:right="223"/>
              <w:jc w:val="right"/>
              <w:rPr>
                <w:sz w:val="20"/>
              </w:rPr>
            </w:pPr>
            <w:r>
              <w:rPr>
                <w:color w:val="231F20"/>
                <w:spacing w:val="-10"/>
                <w:w w:val="145"/>
                <w:sz w:val="20"/>
              </w:rPr>
              <w:t>-</w:t>
            </w:r>
          </w:p>
        </w:tc>
      </w:tr>
      <w:tr w:rsidR="00A21ADD">
        <w:trPr>
          <w:trHeight w:val="346"/>
        </w:trPr>
        <w:tc>
          <w:tcPr>
            <w:tcW w:w="526" w:type="dxa"/>
            <w:tcBorders>
              <w:bottom w:val="single" w:sz="4" w:space="0" w:color="231F20"/>
            </w:tcBorders>
            <w:shd w:val="clear" w:color="auto" w:fill="FAF2EE"/>
          </w:tcPr>
          <w:p w:rsidR="00A21ADD" w:rsidRDefault="00F643CD">
            <w:pPr>
              <w:pStyle w:val="TableParagraph"/>
              <w:spacing w:before="67"/>
              <w:ind w:left="41" w:right="1"/>
              <w:jc w:val="center"/>
              <w:rPr>
                <w:sz w:val="20"/>
              </w:rPr>
            </w:pPr>
            <w:r>
              <w:rPr>
                <w:color w:val="231F20"/>
                <w:spacing w:val="-5"/>
                <w:w w:val="70"/>
                <w:sz w:val="20"/>
              </w:rPr>
              <w:t>11</w:t>
            </w:r>
          </w:p>
        </w:tc>
        <w:tc>
          <w:tcPr>
            <w:tcW w:w="7273" w:type="dxa"/>
            <w:tcBorders>
              <w:bottom w:val="single" w:sz="4" w:space="0" w:color="231F20"/>
            </w:tcBorders>
            <w:shd w:val="clear" w:color="auto" w:fill="FAF2EE"/>
          </w:tcPr>
          <w:p w:rsidR="00A21ADD" w:rsidRDefault="00F643CD">
            <w:pPr>
              <w:pStyle w:val="TableParagraph"/>
              <w:spacing w:before="67"/>
              <w:ind w:left="97"/>
              <w:rPr>
                <w:sz w:val="20"/>
              </w:rPr>
            </w:pPr>
            <w:r>
              <w:rPr>
                <w:color w:val="231F20"/>
                <w:sz w:val="20"/>
              </w:rPr>
              <w:t>Corporate</w:t>
            </w:r>
            <w:r>
              <w:rPr>
                <w:color w:val="231F20"/>
                <w:spacing w:val="-4"/>
                <w:sz w:val="20"/>
              </w:rPr>
              <w:t xml:space="preserve"> </w:t>
            </w:r>
            <w:r>
              <w:rPr>
                <w:color w:val="231F20"/>
                <w:sz w:val="20"/>
              </w:rPr>
              <w:t>and</w:t>
            </w:r>
            <w:r>
              <w:rPr>
                <w:color w:val="231F20"/>
                <w:spacing w:val="-3"/>
                <w:sz w:val="20"/>
              </w:rPr>
              <w:t xml:space="preserve"> </w:t>
            </w:r>
            <w:r>
              <w:rPr>
                <w:color w:val="231F20"/>
                <w:sz w:val="20"/>
              </w:rPr>
              <w:t>Securities</w:t>
            </w:r>
            <w:r>
              <w:rPr>
                <w:color w:val="231F20"/>
                <w:spacing w:val="-4"/>
                <w:sz w:val="20"/>
              </w:rPr>
              <w:t xml:space="preserve"> </w:t>
            </w:r>
            <w:r>
              <w:rPr>
                <w:color w:val="231F20"/>
                <w:sz w:val="20"/>
              </w:rPr>
              <w:t>Markets</w:t>
            </w:r>
            <w:r>
              <w:rPr>
                <w:color w:val="231F20"/>
                <w:spacing w:val="-3"/>
                <w:sz w:val="20"/>
              </w:rPr>
              <w:t xml:space="preserve"> </w:t>
            </w:r>
            <w:r>
              <w:rPr>
                <w:color w:val="231F20"/>
                <w:sz w:val="20"/>
              </w:rPr>
              <w:t>Compliance</w:t>
            </w:r>
            <w:r>
              <w:rPr>
                <w:color w:val="231F20"/>
                <w:spacing w:val="-4"/>
                <w:sz w:val="20"/>
              </w:rPr>
              <w:t xml:space="preserve"> </w:t>
            </w:r>
            <w:r>
              <w:rPr>
                <w:color w:val="231F20"/>
                <w:sz w:val="20"/>
              </w:rPr>
              <w:t>(Executive)</w:t>
            </w:r>
            <w:r>
              <w:rPr>
                <w:color w:val="231F20"/>
                <w:spacing w:val="-3"/>
                <w:sz w:val="20"/>
              </w:rPr>
              <w:t xml:space="preserve"> </w:t>
            </w:r>
            <w:r>
              <w:rPr>
                <w:color w:val="231F20"/>
                <w:sz w:val="20"/>
              </w:rPr>
              <w:t>Program</w:t>
            </w:r>
            <w:r>
              <w:rPr>
                <w:color w:val="231F20"/>
                <w:spacing w:val="-5"/>
                <w:sz w:val="20"/>
              </w:rPr>
              <w:t xml:space="preserve"> </w:t>
            </w:r>
            <w:r>
              <w:rPr>
                <w:color w:val="231F20"/>
                <w:spacing w:val="-10"/>
                <w:sz w:val="20"/>
                <w:vertAlign w:val="superscript"/>
              </w:rPr>
              <w:t>@</w:t>
            </w:r>
          </w:p>
        </w:tc>
        <w:tc>
          <w:tcPr>
            <w:tcW w:w="1623" w:type="dxa"/>
            <w:tcBorders>
              <w:bottom w:val="single" w:sz="4" w:space="0" w:color="231F20"/>
            </w:tcBorders>
            <w:shd w:val="clear" w:color="auto" w:fill="FAF2EE"/>
          </w:tcPr>
          <w:p w:rsidR="00A21ADD" w:rsidRDefault="00F643CD">
            <w:pPr>
              <w:pStyle w:val="TableParagraph"/>
              <w:spacing w:before="67"/>
              <w:ind w:left="917"/>
              <w:rPr>
                <w:sz w:val="20"/>
              </w:rPr>
            </w:pPr>
            <w:r>
              <w:rPr>
                <w:color w:val="231F20"/>
                <w:spacing w:val="-5"/>
                <w:sz w:val="20"/>
              </w:rPr>
              <w:t>42</w:t>
            </w:r>
          </w:p>
        </w:tc>
        <w:tc>
          <w:tcPr>
            <w:tcW w:w="1098" w:type="dxa"/>
            <w:tcBorders>
              <w:bottom w:val="single" w:sz="4" w:space="0" w:color="231F20"/>
            </w:tcBorders>
            <w:shd w:val="clear" w:color="auto" w:fill="FAF2EE"/>
          </w:tcPr>
          <w:p w:rsidR="00A21ADD" w:rsidRDefault="00F643CD">
            <w:pPr>
              <w:pStyle w:val="TableParagraph"/>
              <w:spacing w:before="67"/>
              <w:ind w:right="223"/>
              <w:jc w:val="right"/>
              <w:rPr>
                <w:sz w:val="20"/>
              </w:rPr>
            </w:pPr>
            <w:r>
              <w:rPr>
                <w:color w:val="231F20"/>
                <w:spacing w:val="-10"/>
                <w:w w:val="145"/>
                <w:sz w:val="20"/>
              </w:rPr>
              <w:t>-</w:t>
            </w:r>
          </w:p>
        </w:tc>
      </w:tr>
    </w:tbl>
    <w:p w:rsidR="00A21ADD" w:rsidRDefault="00F643CD">
      <w:pPr>
        <w:spacing w:before="83"/>
        <w:ind w:left="38"/>
        <w:rPr>
          <w:sz w:val="18"/>
        </w:rPr>
      </w:pPr>
      <w:r w:rsidRPr="00105251">
        <w:rPr>
          <w:b/>
          <w:color w:val="231F20"/>
          <w:sz w:val="18"/>
        </w:rPr>
        <w:t>Note:</w:t>
      </w:r>
      <w:r>
        <w:rPr>
          <w:color w:val="231F20"/>
          <w:spacing w:val="-8"/>
          <w:sz w:val="18"/>
        </w:rPr>
        <w:t xml:space="preserve"> </w:t>
      </w:r>
      <w:r>
        <w:rPr>
          <w:color w:val="231F20"/>
          <w:sz w:val="18"/>
        </w:rPr>
        <w:t>*</w:t>
      </w:r>
      <w:r>
        <w:rPr>
          <w:color w:val="231F20"/>
          <w:spacing w:val="-8"/>
          <w:sz w:val="18"/>
        </w:rPr>
        <w:t xml:space="preserve"> </w:t>
      </w:r>
      <w:r>
        <w:rPr>
          <w:color w:val="231F20"/>
          <w:sz w:val="18"/>
        </w:rPr>
        <w:t>Newly</w:t>
      </w:r>
      <w:r>
        <w:rPr>
          <w:color w:val="231F20"/>
          <w:spacing w:val="-8"/>
          <w:sz w:val="18"/>
        </w:rPr>
        <w:t xml:space="preserve"> </w:t>
      </w:r>
      <w:r>
        <w:rPr>
          <w:color w:val="231F20"/>
          <w:sz w:val="18"/>
        </w:rPr>
        <w:t>launched,</w:t>
      </w:r>
      <w:r>
        <w:rPr>
          <w:color w:val="231F20"/>
          <w:spacing w:val="-8"/>
          <w:sz w:val="18"/>
        </w:rPr>
        <w:t xml:space="preserve"> </w:t>
      </w:r>
      <w:r>
        <w:rPr>
          <w:color w:val="231F20"/>
          <w:sz w:val="18"/>
        </w:rPr>
        <w:t>#</w:t>
      </w:r>
      <w:r>
        <w:rPr>
          <w:color w:val="231F20"/>
          <w:spacing w:val="-8"/>
          <w:sz w:val="18"/>
        </w:rPr>
        <w:t xml:space="preserve"> </w:t>
      </w:r>
      <w:r>
        <w:rPr>
          <w:color w:val="231F20"/>
          <w:sz w:val="18"/>
        </w:rPr>
        <w:t>Reintroduced</w:t>
      </w:r>
      <w:r>
        <w:rPr>
          <w:color w:val="231F20"/>
          <w:spacing w:val="-8"/>
          <w:sz w:val="18"/>
        </w:rPr>
        <w:t xml:space="preserve"> </w:t>
      </w:r>
      <w:r>
        <w:rPr>
          <w:color w:val="231F20"/>
          <w:sz w:val="18"/>
        </w:rPr>
        <w:t>and</w:t>
      </w:r>
      <w:r>
        <w:rPr>
          <w:color w:val="231F20"/>
          <w:spacing w:val="-8"/>
          <w:sz w:val="18"/>
        </w:rPr>
        <w:t xml:space="preserve"> </w:t>
      </w:r>
      <w:r>
        <w:rPr>
          <w:color w:val="231F20"/>
          <w:sz w:val="18"/>
        </w:rPr>
        <w:t>@</w:t>
      </w:r>
      <w:r>
        <w:rPr>
          <w:color w:val="231F20"/>
          <w:spacing w:val="-8"/>
          <w:sz w:val="18"/>
        </w:rPr>
        <w:t xml:space="preserve"> </w:t>
      </w:r>
      <w:r>
        <w:rPr>
          <w:color w:val="231F20"/>
          <w:sz w:val="18"/>
        </w:rPr>
        <w:t>Discontinued</w:t>
      </w:r>
      <w:r>
        <w:rPr>
          <w:color w:val="231F20"/>
          <w:spacing w:val="-8"/>
          <w:sz w:val="18"/>
        </w:rPr>
        <w:t xml:space="preserve"> </w:t>
      </w:r>
      <w:r>
        <w:rPr>
          <w:color w:val="231F20"/>
          <w:sz w:val="18"/>
        </w:rPr>
        <w:t>in</w:t>
      </w:r>
      <w:r>
        <w:rPr>
          <w:color w:val="231F20"/>
          <w:spacing w:val="-8"/>
          <w:sz w:val="18"/>
        </w:rPr>
        <w:t xml:space="preserve"> </w:t>
      </w:r>
      <w:r>
        <w:rPr>
          <w:color w:val="231F20"/>
          <w:sz w:val="18"/>
        </w:rPr>
        <w:t>2025-</w:t>
      </w:r>
      <w:r>
        <w:rPr>
          <w:color w:val="231F20"/>
          <w:spacing w:val="-5"/>
          <w:sz w:val="18"/>
        </w:rPr>
        <w:t>26.</w:t>
      </w:r>
    </w:p>
    <w:p w:rsidR="00A21ADD" w:rsidRDefault="00A21ADD">
      <w:pPr>
        <w:rPr>
          <w:sz w:val="18"/>
        </w:rPr>
        <w:sectPr w:rsidR="00A21ADD">
          <w:type w:val="continuous"/>
          <w:pgSz w:w="12590" w:h="16190"/>
          <w:pgMar w:top="0" w:right="992" w:bottom="1020" w:left="992" w:header="0" w:footer="824" w:gutter="0"/>
          <w:cols w:space="720"/>
        </w:sectPr>
      </w:pPr>
    </w:p>
    <w:p w:rsidR="00A21ADD" w:rsidRDefault="00A21ADD">
      <w:pPr>
        <w:pStyle w:val="BodyText"/>
        <w:spacing w:before="7"/>
        <w:jc w:val="left"/>
        <w:rPr>
          <w:sz w:val="9"/>
        </w:rPr>
      </w:pPr>
    </w:p>
    <w:p w:rsidR="00A21ADD" w:rsidRDefault="00A21ADD">
      <w:pPr>
        <w:pStyle w:val="BodyText"/>
        <w:jc w:val="left"/>
        <w:rPr>
          <w:sz w:val="9"/>
        </w:rPr>
        <w:sectPr w:rsidR="00A21ADD">
          <w:headerReference w:type="even" r:id="rId9"/>
          <w:headerReference w:type="default" r:id="rId10"/>
          <w:pgSz w:w="12590" w:h="16190"/>
          <w:pgMar w:top="1080" w:right="992" w:bottom="1020" w:left="992" w:header="845" w:footer="0" w:gutter="0"/>
          <w:cols w:space="720"/>
        </w:sectPr>
      </w:pPr>
    </w:p>
    <w:p w:rsidR="00A21ADD" w:rsidRDefault="00F643CD">
      <w:pPr>
        <w:pStyle w:val="BodyText"/>
        <w:spacing w:before="68" w:line="314" w:lineRule="auto"/>
        <w:ind w:left="28" w:right="1"/>
      </w:pPr>
      <w:r>
        <w:rPr>
          <w:color w:val="231F20"/>
        </w:rPr>
        <w:t>other prestigious bodies ensures that students are apprised of contemporary market dynamics and the evolving regulatory landscape.</w:t>
      </w:r>
    </w:p>
    <w:p w:rsidR="00A21ADD" w:rsidRDefault="00F643CD">
      <w:pPr>
        <w:pStyle w:val="BodyText"/>
        <w:spacing w:before="167" w:line="314" w:lineRule="auto"/>
        <w:ind w:left="28" w:right="1"/>
      </w:pPr>
      <w:r>
        <w:rPr>
          <w:color w:val="231F20"/>
        </w:rPr>
        <w:t>The campus recruitment at NISM during the year demonstrated robust momentum across the Institute’s academic portfolio. Notably, the Post Graduate Program in Investments and Securities Markets (PGPISM) experienced a highly productive placement</w:t>
      </w:r>
      <w:r>
        <w:rPr>
          <w:color w:val="231F20"/>
          <w:spacing w:val="-15"/>
        </w:rPr>
        <w:t xml:space="preserve"> </w:t>
      </w:r>
      <w:r>
        <w:rPr>
          <w:color w:val="231F20"/>
        </w:rPr>
        <w:t>season,</w:t>
      </w:r>
      <w:r>
        <w:rPr>
          <w:color w:val="231F20"/>
          <w:spacing w:val="-15"/>
        </w:rPr>
        <w:t xml:space="preserve"> </w:t>
      </w:r>
      <w:r>
        <w:rPr>
          <w:color w:val="231F20"/>
        </w:rPr>
        <w:t>characterized</w:t>
      </w:r>
      <w:r>
        <w:rPr>
          <w:color w:val="231F20"/>
          <w:spacing w:val="-15"/>
        </w:rPr>
        <w:t xml:space="preserve"> </w:t>
      </w:r>
      <w:r>
        <w:rPr>
          <w:color w:val="231F20"/>
        </w:rPr>
        <w:t>by</w:t>
      </w:r>
      <w:r>
        <w:rPr>
          <w:color w:val="231F20"/>
          <w:spacing w:val="-15"/>
        </w:rPr>
        <w:t xml:space="preserve"> </w:t>
      </w:r>
      <w:r>
        <w:rPr>
          <w:color w:val="231F20"/>
        </w:rPr>
        <w:t>the</w:t>
      </w:r>
      <w:r>
        <w:rPr>
          <w:color w:val="231F20"/>
          <w:spacing w:val="-15"/>
        </w:rPr>
        <w:t xml:space="preserve"> </w:t>
      </w:r>
      <w:r>
        <w:rPr>
          <w:color w:val="231F20"/>
        </w:rPr>
        <w:t xml:space="preserve">participation of approximately 27 organizations representing diverse segments of the securities market </w:t>
      </w:r>
      <w:r>
        <w:rPr>
          <w:color w:val="231F20"/>
          <w:spacing w:val="-2"/>
        </w:rPr>
        <w:t>ecosystem.</w:t>
      </w:r>
    </w:p>
    <w:p w:rsidR="00A21ADD" w:rsidRPr="00F643CD" w:rsidRDefault="00F643CD">
      <w:pPr>
        <w:pStyle w:val="Heading1"/>
        <w:numPr>
          <w:ilvl w:val="1"/>
          <w:numId w:val="5"/>
        </w:numPr>
        <w:tabs>
          <w:tab w:val="left" w:pos="480"/>
        </w:tabs>
        <w:spacing w:before="159"/>
        <w:ind w:left="480" w:hanging="452"/>
        <w:rPr>
          <w:b/>
        </w:rPr>
      </w:pPr>
      <w:r w:rsidRPr="00F643CD">
        <w:rPr>
          <w:b/>
          <w:color w:val="C95D48"/>
          <w:w w:val="90"/>
        </w:rPr>
        <w:t>TRAINING</w:t>
      </w:r>
      <w:r w:rsidRPr="00F643CD">
        <w:rPr>
          <w:b/>
          <w:color w:val="C95D48"/>
          <w:spacing w:val="4"/>
        </w:rPr>
        <w:t xml:space="preserve"> </w:t>
      </w:r>
      <w:r w:rsidRPr="00F643CD">
        <w:rPr>
          <w:b/>
          <w:color w:val="C95D48"/>
          <w:spacing w:val="-2"/>
        </w:rPr>
        <w:t>PROGRAMS</w:t>
      </w:r>
    </w:p>
    <w:p w:rsidR="00A21ADD" w:rsidRDefault="00F643CD">
      <w:pPr>
        <w:pStyle w:val="ListParagraph"/>
        <w:numPr>
          <w:ilvl w:val="0"/>
          <w:numId w:val="4"/>
        </w:numPr>
        <w:tabs>
          <w:tab w:val="left" w:pos="480"/>
          <w:tab w:val="left" w:pos="482"/>
        </w:tabs>
        <w:spacing w:before="248" w:line="314" w:lineRule="auto"/>
        <w:ind w:right="1"/>
        <w:jc w:val="both"/>
      </w:pPr>
      <w:r>
        <w:rPr>
          <w:color w:val="231F20"/>
        </w:rPr>
        <w:t>Management Development Programs: NISM conducts Management Development Programs (MDPs)</w:t>
      </w:r>
      <w:r>
        <w:rPr>
          <w:color w:val="231F20"/>
          <w:spacing w:val="-4"/>
        </w:rPr>
        <w:t xml:space="preserve"> </w:t>
      </w:r>
      <w:r>
        <w:rPr>
          <w:color w:val="231F20"/>
        </w:rPr>
        <w:t>intended</w:t>
      </w:r>
      <w:r>
        <w:rPr>
          <w:color w:val="231F20"/>
          <w:spacing w:val="-3"/>
        </w:rPr>
        <w:t xml:space="preserve"> </w:t>
      </w:r>
      <w:r>
        <w:rPr>
          <w:color w:val="231F20"/>
        </w:rPr>
        <w:t>to</w:t>
      </w:r>
      <w:r>
        <w:rPr>
          <w:color w:val="231F20"/>
          <w:spacing w:val="-3"/>
        </w:rPr>
        <w:t xml:space="preserve"> </w:t>
      </w:r>
      <w:r>
        <w:rPr>
          <w:color w:val="231F20"/>
        </w:rPr>
        <w:t>build</w:t>
      </w:r>
      <w:r>
        <w:rPr>
          <w:color w:val="231F20"/>
          <w:spacing w:val="-3"/>
        </w:rPr>
        <w:t xml:space="preserve"> </w:t>
      </w:r>
      <w:r>
        <w:rPr>
          <w:color w:val="231F20"/>
        </w:rPr>
        <w:t>capacity</w:t>
      </w:r>
      <w:r>
        <w:rPr>
          <w:color w:val="231F20"/>
          <w:spacing w:val="-3"/>
        </w:rPr>
        <w:t xml:space="preserve"> </w:t>
      </w:r>
      <w:r>
        <w:rPr>
          <w:color w:val="231F20"/>
        </w:rPr>
        <w:t>and</w:t>
      </w:r>
      <w:r>
        <w:rPr>
          <w:color w:val="231F20"/>
          <w:spacing w:val="-3"/>
        </w:rPr>
        <w:t xml:space="preserve"> </w:t>
      </w:r>
      <w:r>
        <w:rPr>
          <w:color w:val="231F20"/>
        </w:rPr>
        <w:t xml:space="preserve">enhance awareness in the securities market. The MDPs cater to a diverse audience. These include </w:t>
      </w:r>
      <w:r>
        <w:rPr>
          <w:color w:val="231F20"/>
          <w:spacing w:val="-2"/>
        </w:rPr>
        <w:t>officials</w:t>
      </w:r>
      <w:r>
        <w:rPr>
          <w:color w:val="231F20"/>
          <w:spacing w:val="-10"/>
        </w:rPr>
        <w:t xml:space="preserve"> </w:t>
      </w:r>
      <w:r>
        <w:rPr>
          <w:color w:val="231F20"/>
          <w:spacing w:val="-2"/>
        </w:rPr>
        <w:t>from</w:t>
      </w:r>
      <w:r>
        <w:rPr>
          <w:color w:val="231F20"/>
          <w:spacing w:val="-11"/>
        </w:rPr>
        <w:t xml:space="preserve"> </w:t>
      </w:r>
      <w:r>
        <w:rPr>
          <w:color w:val="231F20"/>
          <w:spacing w:val="-2"/>
        </w:rPr>
        <w:t>SEBI,</w:t>
      </w:r>
      <w:r>
        <w:rPr>
          <w:color w:val="231F20"/>
          <w:spacing w:val="-10"/>
        </w:rPr>
        <w:t xml:space="preserve"> </w:t>
      </w:r>
      <w:r>
        <w:rPr>
          <w:color w:val="231F20"/>
          <w:spacing w:val="-2"/>
        </w:rPr>
        <w:t>IFSCA,</w:t>
      </w:r>
      <w:r>
        <w:rPr>
          <w:color w:val="231F20"/>
          <w:spacing w:val="-10"/>
        </w:rPr>
        <w:t xml:space="preserve"> </w:t>
      </w:r>
      <w:r>
        <w:rPr>
          <w:color w:val="231F20"/>
          <w:spacing w:val="-2"/>
        </w:rPr>
        <w:t>Government</w:t>
      </w:r>
      <w:r>
        <w:rPr>
          <w:color w:val="231F20"/>
          <w:spacing w:val="-10"/>
        </w:rPr>
        <w:t xml:space="preserve"> </w:t>
      </w:r>
      <w:r>
        <w:rPr>
          <w:color w:val="231F20"/>
          <w:spacing w:val="-2"/>
        </w:rPr>
        <w:t>Officials from</w:t>
      </w:r>
      <w:r>
        <w:rPr>
          <w:color w:val="231F20"/>
          <w:spacing w:val="38"/>
        </w:rPr>
        <w:t xml:space="preserve"> </w:t>
      </w:r>
      <w:r>
        <w:rPr>
          <w:color w:val="231F20"/>
          <w:spacing w:val="-2"/>
        </w:rPr>
        <w:t>IRS,</w:t>
      </w:r>
      <w:r>
        <w:rPr>
          <w:color w:val="231F20"/>
          <w:spacing w:val="38"/>
        </w:rPr>
        <w:t xml:space="preserve"> </w:t>
      </w:r>
      <w:r>
        <w:rPr>
          <w:color w:val="231F20"/>
          <w:spacing w:val="-2"/>
        </w:rPr>
        <w:t>ICAS,</w:t>
      </w:r>
      <w:r>
        <w:rPr>
          <w:color w:val="231F20"/>
          <w:spacing w:val="38"/>
        </w:rPr>
        <w:t xml:space="preserve"> </w:t>
      </w:r>
      <w:r>
        <w:rPr>
          <w:color w:val="231F20"/>
          <w:spacing w:val="-2"/>
        </w:rPr>
        <w:t>IDAS,</w:t>
      </w:r>
      <w:r>
        <w:rPr>
          <w:color w:val="231F20"/>
          <w:spacing w:val="38"/>
        </w:rPr>
        <w:t xml:space="preserve"> </w:t>
      </w:r>
      <w:r>
        <w:rPr>
          <w:color w:val="231F20"/>
          <w:spacing w:val="-2"/>
        </w:rPr>
        <w:t>IP&amp;TAFS,</w:t>
      </w:r>
      <w:r>
        <w:rPr>
          <w:color w:val="231F20"/>
          <w:spacing w:val="38"/>
        </w:rPr>
        <w:t xml:space="preserve"> </w:t>
      </w:r>
      <w:r>
        <w:rPr>
          <w:color w:val="231F20"/>
          <w:spacing w:val="-2"/>
        </w:rPr>
        <w:t>IRMS,</w:t>
      </w:r>
      <w:r>
        <w:rPr>
          <w:color w:val="231F20"/>
          <w:spacing w:val="38"/>
        </w:rPr>
        <w:t xml:space="preserve"> </w:t>
      </w:r>
      <w:r>
        <w:rPr>
          <w:color w:val="231F20"/>
          <w:spacing w:val="-2"/>
        </w:rPr>
        <w:t>MIIs,</w:t>
      </w:r>
    </w:p>
    <w:p w:rsidR="00A21ADD" w:rsidRDefault="00F643CD">
      <w:pPr>
        <w:pStyle w:val="BodyText"/>
        <w:spacing w:line="314" w:lineRule="auto"/>
        <w:ind w:left="482"/>
      </w:pPr>
      <w:r>
        <w:rPr>
          <w:color w:val="231F20"/>
        </w:rPr>
        <w:t>market intermediaries, institutions like DIPAM, NPS</w:t>
      </w:r>
      <w:r>
        <w:rPr>
          <w:color w:val="231F20"/>
          <w:spacing w:val="-9"/>
        </w:rPr>
        <w:t xml:space="preserve"> </w:t>
      </w:r>
      <w:r>
        <w:rPr>
          <w:color w:val="231F20"/>
        </w:rPr>
        <w:t>Tr</w:t>
      </w:r>
      <w:r>
        <w:rPr>
          <w:color w:val="231F20"/>
        </w:rPr>
        <w:t>ust,</w:t>
      </w:r>
      <w:r>
        <w:rPr>
          <w:color w:val="231F20"/>
          <w:spacing w:val="-9"/>
        </w:rPr>
        <w:t xml:space="preserve"> </w:t>
      </w:r>
      <w:r>
        <w:rPr>
          <w:color w:val="231F20"/>
        </w:rPr>
        <w:t>CEIB,</w:t>
      </w:r>
      <w:r>
        <w:rPr>
          <w:color w:val="231F20"/>
          <w:spacing w:val="-9"/>
        </w:rPr>
        <w:t xml:space="preserve"> </w:t>
      </w:r>
      <w:r>
        <w:rPr>
          <w:color w:val="231F20"/>
        </w:rPr>
        <w:t>CAG,</w:t>
      </w:r>
      <w:r>
        <w:rPr>
          <w:color w:val="231F20"/>
          <w:spacing w:val="-9"/>
        </w:rPr>
        <w:t xml:space="preserve"> </w:t>
      </w:r>
      <w:r>
        <w:rPr>
          <w:color w:val="231F20"/>
        </w:rPr>
        <w:t>LIC,</w:t>
      </w:r>
      <w:r>
        <w:rPr>
          <w:color w:val="231F20"/>
          <w:spacing w:val="-9"/>
        </w:rPr>
        <w:t xml:space="preserve"> </w:t>
      </w:r>
      <w:r>
        <w:rPr>
          <w:color w:val="231F20"/>
        </w:rPr>
        <w:t>Karmayogi</w:t>
      </w:r>
      <w:r>
        <w:rPr>
          <w:color w:val="231F20"/>
          <w:spacing w:val="-9"/>
        </w:rPr>
        <w:t xml:space="preserve"> </w:t>
      </w:r>
      <w:r>
        <w:rPr>
          <w:color w:val="231F20"/>
        </w:rPr>
        <w:t>Bharat, Ministry</w:t>
      </w:r>
      <w:r>
        <w:rPr>
          <w:color w:val="231F20"/>
          <w:spacing w:val="-4"/>
        </w:rPr>
        <w:t xml:space="preserve"> </w:t>
      </w:r>
      <w:r>
        <w:rPr>
          <w:color w:val="231F20"/>
        </w:rPr>
        <w:t>of</w:t>
      </w:r>
      <w:r>
        <w:rPr>
          <w:color w:val="231F20"/>
          <w:spacing w:val="-4"/>
        </w:rPr>
        <w:t xml:space="preserve"> </w:t>
      </w:r>
      <w:r>
        <w:rPr>
          <w:color w:val="231F20"/>
        </w:rPr>
        <w:t>Panchayati</w:t>
      </w:r>
      <w:r>
        <w:rPr>
          <w:color w:val="231F20"/>
          <w:spacing w:val="-4"/>
        </w:rPr>
        <w:t xml:space="preserve"> </w:t>
      </w:r>
      <w:r>
        <w:rPr>
          <w:color w:val="231F20"/>
        </w:rPr>
        <w:t>Raj,</w:t>
      </w:r>
      <w:r>
        <w:rPr>
          <w:color w:val="231F20"/>
          <w:spacing w:val="-4"/>
        </w:rPr>
        <w:t xml:space="preserve"> </w:t>
      </w:r>
      <w:r>
        <w:rPr>
          <w:color w:val="231F20"/>
        </w:rPr>
        <w:t>and</w:t>
      </w:r>
      <w:r>
        <w:rPr>
          <w:color w:val="231F20"/>
          <w:spacing w:val="-4"/>
        </w:rPr>
        <w:t xml:space="preserve"> </w:t>
      </w:r>
      <w:r>
        <w:rPr>
          <w:color w:val="231F20"/>
        </w:rPr>
        <w:t>NCIIPC,</w:t>
      </w:r>
      <w:r>
        <w:rPr>
          <w:color w:val="231F20"/>
          <w:spacing w:val="-4"/>
        </w:rPr>
        <w:t xml:space="preserve"> </w:t>
      </w:r>
      <w:r>
        <w:rPr>
          <w:color w:val="231F20"/>
        </w:rPr>
        <w:t>as</w:t>
      </w:r>
      <w:r>
        <w:rPr>
          <w:color w:val="231F20"/>
          <w:spacing w:val="-4"/>
        </w:rPr>
        <w:t xml:space="preserve"> </w:t>
      </w:r>
      <w:r>
        <w:rPr>
          <w:color w:val="231F20"/>
        </w:rPr>
        <w:t>well as international delegates.</w:t>
      </w:r>
    </w:p>
    <w:p w:rsidR="00A21ADD" w:rsidRDefault="00F643CD">
      <w:pPr>
        <w:pStyle w:val="BodyText"/>
        <w:spacing w:before="157" w:line="314" w:lineRule="auto"/>
        <w:ind w:left="482"/>
      </w:pPr>
      <w:r>
        <w:rPr>
          <w:color w:val="231F20"/>
        </w:rPr>
        <w:t>The</w:t>
      </w:r>
      <w:r>
        <w:rPr>
          <w:color w:val="231F20"/>
          <w:spacing w:val="-7"/>
        </w:rPr>
        <w:t xml:space="preserve"> </w:t>
      </w:r>
      <w:r>
        <w:rPr>
          <w:color w:val="231F20"/>
        </w:rPr>
        <w:t>institute</w:t>
      </w:r>
      <w:r>
        <w:rPr>
          <w:color w:val="231F20"/>
          <w:spacing w:val="-7"/>
        </w:rPr>
        <w:t xml:space="preserve"> </w:t>
      </w:r>
      <w:r>
        <w:rPr>
          <w:color w:val="231F20"/>
        </w:rPr>
        <w:t>expanded</w:t>
      </w:r>
      <w:r>
        <w:rPr>
          <w:color w:val="231F20"/>
          <w:spacing w:val="-7"/>
        </w:rPr>
        <w:t xml:space="preserve"> </w:t>
      </w:r>
      <w:r>
        <w:rPr>
          <w:color w:val="231F20"/>
        </w:rPr>
        <w:t>its</w:t>
      </w:r>
      <w:r>
        <w:rPr>
          <w:color w:val="231F20"/>
          <w:spacing w:val="-7"/>
        </w:rPr>
        <w:t xml:space="preserve"> </w:t>
      </w:r>
      <w:r>
        <w:rPr>
          <w:color w:val="231F20"/>
        </w:rPr>
        <w:t>MDP</w:t>
      </w:r>
      <w:r>
        <w:rPr>
          <w:color w:val="231F20"/>
          <w:spacing w:val="-7"/>
        </w:rPr>
        <w:t xml:space="preserve"> </w:t>
      </w:r>
      <w:r>
        <w:rPr>
          <w:color w:val="231F20"/>
        </w:rPr>
        <w:t>outreach</w:t>
      </w:r>
      <w:r>
        <w:rPr>
          <w:color w:val="231F20"/>
          <w:spacing w:val="-7"/>
        </w:rPr>
        <w:t xml:space="preserve"> </w:t>
      </w:r>
      <w:r>
        <w:rPr>
          <w:color w:val="231F20"/>
        </w:rPr>
        <w:t>during 2025-26. It conducted 158 programs, covering 8,398</w:t>
      </w:r>
      <w:r>
        <w:rPr>
          <w:color w:val="231F20"/>
          <w:spacing w:val="-2"/>
        </w:rPr>
        <w:t xml:space="preserve"> </w:t>
      </w:r>
      <w:r>
        <w:rPr>
          <w:color w:val="231F20"/>
        </w:rPr>
        <w:t>participants.</w:t>
      </w:r>
      <w:r>
        <w:rPr>
          <w:color w:val="231F20"/>
          <w:spacing w:val="-2"/>
        </w:rPr>
        <w:t xml:space="preserve"> </w:t>
      </w:r>
      <w:r>
        <w:rPr>
          <w:color w:val="231F20"/>
        </w:rPr>
        <w:t>This</w:t>
      </w:r>
      <w:r>
        <w:rPr>
          <w:color w:val="231F20"/>
          <w:spacing w:val="-2"/>
        </w:rPr>
        <w:t xml:space="preserve"> </w:t>
      </w:r>
      <w:r>
        <w:rPr>
          <w:color w:val="231F20"/>
        </w:rPr>
        <w:t>is</w:t>
      </w:r>
      <w:r>
        <w:rPr>
          <w:color w:val="231F20"/>
          <w:spacing w:val="-2"/>
        </w:rPr>
        <w:t xml:space="preserve"> </w:t>
      </w:r>
      <w:r>
        <w:rPr>
          <w:color w:val="231F20"/>
        </w:rPr>
        <w:t>an</w:t>
      </w:r>
      <w:r>
        <w:rPr>
          <w:color w:val="231F20"/>
          <w:spacing w:val="-2"/>
        </w:rPr>
        <w:t xml:space="preserve"> </w:t>
      </w:r>
      <w:r>
        <w:rPr>
          <w:color w:val="231F20"/>
        </w:rPr>
        <w:t>increase</w:t>
      </w:r>
      <w:r>
        <w:rPr>
          <w:color w:val="231F20"/>
          <w:spacing w:val="-2"/>
        </w:rPr>
        <w:t xml:space="preserve"> </w:t>
      </w:r>
      <w:r>
        <w:rPr>
          <w:color w:val="231F20"/>
        </w:rPr>
        <w:t>from</w:t>
      </w:r>
      <w:r>
        <w:rPr>
          <w:color w:val="231F20"/>
          <w:spacing w:val="-2"/>
        </w:rPr>
        <w:t xml:space="preserve"> </w:t>
      </w:r>
      <w:r>
        <w:rPr>
          <w:color w:val="231F20"/>
        </w:rPr>
        <w:t xml:space="preserve">100 </w:t>
      </w:r>
      <w:r>
        <w:rPr>
          <w:color w:val="231F20"/>
          <w:spacing w:val="-2"/>
        </w:rPr>
        <w:t>programs</w:t>
      </w:r>
      <w:r>
        <w:rPr>
          <w:color w:val="231F20"/>
          <w:spacing w:val="-11"/>
        </w:rPr>
        <w:t xml:space="preserve"> </w:t>
      </w:r>
      <w:r>
        <w:rPr>
          <w:color w:val="231F20"/>
          <w:spacing w:val="-2"/>
        </w:rPr>
        <w:t>and</w:t>
      </w:r>
      <w:r>
        <w:rPr>
          <w:color w:val="231F20"/>
          <w:spacing w:val="-12"/>
        </w:rPr>
        <w:t xml:space="preserve"> </w:t>
      </w:r>
      <w:r>
        <w:rPr>
          <w:color w:val="231F20"/>
          <w:spacing w:val="-2"/>
        </w:rPr>
        <w:t>5,255</w:t>
      </w:r>
      <w:r>
        <w:rPr>
          <w:color w:val="231F20"/>
          <w:spacing w:val="-12"/>
        </w:rPr>
        <w:t xml:space="preserve"> </w:t>
      </w:r>
      <w:r>
        <w:rPr>
          <w:color w:val="231F20"/>
          <w:spacing w:val="-2"/>
        </w:rPr>
        <w:t>participants</w:t>
      </w:r>
      <w:r>
        <w:rPr>
          <w:color w:val="231F20"/>
          <w:spacing w:val="-11"/>
        </w:rPr>
        <w:t xml:space="preserve"> </w:t>
      </w:r>
      <w:r>
        <w:rPr>
          <w:color w:val="231F20"/>
          <w:spacing w:val="-2"/>
        </w:rPr>
        <w:t>in</w:t>
      </w:r>
      <w:r>
        <w:rPr>
          <w:color w:val="231F20"/>
          <w:spacing w:val="-11"/>
        </w:rPr>
        <w:t xml:space="preserve"> </w:t>
      </w:r>
      <w:r>
        <w:rPr>
          <w:color w:val="231F20"/>
          <w:spacing w:val="-2"/>
        </w:rPr>
        <w:t>2024-25.</w:t>
      </w:r>
      <w:r>
        <w:rPr>
          <w:color w:val="231F20"/>
          <w:spacing w:val="-11"/>
        </w:rPr>
        <w:t xml:space="preserve"> </w:t>
      </w:r>
      <w:r>
        <w:rPr>
          <w:color w:val="231F20"/>
          <w:spacing w:val="-2"/>
        </w:rPr>
        <w:t>The programsencompassed</w:t>
      </w:r>
      <w:r>
        <w:rPr>
          <w:color w:val="231F20"/>
          <w:spacing w:val="-11"/>
        </w:rPr>
        <w:t xml:space="preserve"> </w:t>
      </w:r>
      <w:r>
        <w:rPr>
          <w:color w:val="231F20"/>
          <w:spacing w:val="-2"/>
        </w:rPr>
        <w:t>a</w:t>
      </w:r>
      <w:r>
        <w:rPr>
          <w:color w:val="231F20"/>
          <w:spacing w:val="-11"/>
        </w:rPr>
        <w:t xml:space="preserve"> </w:t>
      </w:r>
      <w:r>
        <w:rPr>
          <w:color w:val="231F20"/>
          <w:spacing w:val="-2"/>
        </w:rPr>
        <w:t>wide</w:t>
      </w:r>
      <w:r>
        <w:rPr>
          <w:color w:val="231F20"/>
          <w:spacing w:val="-11"/>
        </w:rPr>
        <w:t xml:space="preserve"> </w:t>
      </w:r>
      <w:r>
        <w:rPr>
          <w:color w:val="231F20"/>
          <w:spacing w:val="-2"/>
        </w:rPr>
        <w:t>range</w:t>
      </w:r>
      <w:r>
        <w:rPr>
          <w:color w:val="231F20"/>
          <w:spacing w:val="-11"/>
        </w:rPr>
        <w:t xml:space="preserve"> </w:t>
      </w:r>
      <w:r>
        <w:rPr>
          <w:color w:val="231F20"/>
          <w:spacing w:val="-2"/>
        </w:rPr>
        <w:t xml:space="preserve">ofsubjects, </w:t>
      </w:r>
      <w:r>
        <w:rPr>
          <w:color w:val="231F20"/>
        </w:rPr>
        <w:t>such as securities law, risk management, and investigation of economic crimes, anti-money laundering, market products, processes, and soft skills development.</w:t>
      </w:r>
    </w:p>
    <w:p w:rsidR="00A21ADD" w:rsidRDefault="00F643CD">
      <w:pPr>
        <w:pStyle w:val="ListParagraph"/>
        <w:numPr>
          <w:ilvl w:val="0"/>
          <w:numId w:val="4"/>
        </w:numPr>
        <w:tabs>
          <w:tab w:val="left" w:pos="482"/>
        </w:tabs>
        <w:spacing w:before="159" w:line="314" w:lineRule="auto"/>
        <w:jc w:val="both"/>
      </w:pPr>
      <w:r>
        <w:rPr>
          <w:color w:val="231F20"/>
        </w:rPr>
        <w:t>Facu</w:t>
      </w:r>
      <w:r>
        <w:rPr>
          <w:color w:val="231F20"/>
        </w:rPr>
        <w:t>lty</w:t>
      </w:r>
      <w:r>
        <w:rPr>
          <w:color w:val="231F20"/>
          <w:spacing w:val="-16"/>
        </w:rPr>
        <w:t xml:space="preserve"> </w:t>
      </w:r>
      <w:r>
        <w:rPr>
          <w:color w:val="231F20"/>
        </w:rPr>
        <w:t>Development</w:t>
      </w:r>
      <w:r>
        <w:rPr>
          <w:color w:val="231F20"/>
          <w:spacing w:val="-15"/>
        </w:rPr>
        <w:t xml:space="preserve"> </w:t>
      </w:r>
      <w:r>
        <w:rPr>
          <w:color w:val="231F20"/>
        </w:rPr>
        <w:t>and</w:t>
      </w:r>
      <w:r>
        <w:rPr>
          <w:color w:val="231F20"/>
          <w:spacing w:val="-15"/>
        </w:rPr>
        <w:t xml:space="preserve"> </w:t>
      </w:r>
      <w:r>
        <w:rPr>
          <w:color w:val="231F20"/>
        </w:rPr>
        <w:t>Student</w:t>
      </w:r>
      <w:r>
        <w:rPr>
          <w:color w:val="231F20"/>
          <w:spacing w:val="-16"/>
        </w:rPr>
        <w:t xml:space="preserve"> </w:t>
      </w:r>
      <w:r>
        <w:rPr>
          <w:color w:val="231F20"/>
        </w:rPr>
        <w:t>Engagement: During the academic year 2025-26, NISM significantly</w:t>
      </w:r>
      <w:r>
        <w:rPr>
          <w:color w:val="231F20"/>
          <w:spacing w:val="-1"/>
        </w:rPr>
        <w:t xml:space="preserve"> </w:t>
      </w:r>
      <w:r>
        <w:rPr>
          <w:color w:val="231F20"/>
        </w:rPr>
        <w:t>expanded</w:t>
      </w:r>
      <w:r>
        <w:rPr>
          <w:color w:val="231F20"/>
          <w:spacing w:val="-1"/>
        </w:rPr>
        <w:t xml:space="preserve"> </w:t>
      </w:r>
      <w:r>
        <w:rPr>
          <w:color w:val="231F20"/>
        </w:rPr>
        <w:t>its</w:t>
      </w:r>
      <w:r>
        <w:rPr>
          <w:color w:val="231F20"/>
          <w:spacing w:val="-1"/>
        </w:rPr>
        <w:t xml:space="preserve"> </w:t>
      </w:r>
      <w:r>
        <w:rPr>
          <w:color w:val="231F20"/>
        </w:rPr>
        <w:t>educational</w:t>
      </w:r>
      <w:r>
        <w:rPr>
          <w:color w:val="231F20"/>
          <w:spacing w:val="-1"/>
        </w:rPr>
        <w:t xml:space="preserve"> </w:t>
      </w:r>
      <w:r>
        <w:rPr>
          <w:color w:val="231F20"/>
        </w:rPr>
        <w:t>outreach. This involved targeted development programs and resource distribution. To enhance the pedagogical</w:t>
      </w:r>
      <w:r>
        <w:rPr>
          <w:color w:val="231F20"/>
          <w:spacing w:val="80"/>
          <w:w w:val="150"/>
        </w:rPr>
        <w:t xml:space="preserve"> </w:t>
      </w:r>
      <w:r>
        <w:rPr>
          <w:color w:val="231F20"/>
        </w:rPr>
        <w:t>capabilities</w:t>
      </w:r>
      <w:r>
        <w:rPr>
          <w:color w:val="231F20"/>
          <w:spacing w:val="80"/>
          <w:w w:val="150"/>
        </w:rPr>
        <w:t xml:space="preserve"> </w:t>
      </w:r>
      <w:r>
        <w:rPr>
          <w:color w:val="231F20"/>
        </w:rPr>
        <w:t>of</w:t>
      </w:r>
      <w:r>
        <w:rPr>
          <w:color w:val="231F20"/>
          <w:spacing w:val="80"/>
          <w:w w:val="150"/>
        </w:rPr>
        <w:t xml:space="preserve"> </w:t>
      </w:r>
      <w:r>
        <w:rPr>
          <w:color w:val="231F20"/>
        </w:rPr>
        <w:t>partner</w:t>
      </w:r>
      <w:r>
        <w:rPr>
          <w:color w:val="231F20"/>
          <w:spacing w:val="80"/>
          <w:w w:val="150"/>
        </w:rPr>
        <w:t xml:space="preserve"> </w:t>
      </w:r>
      <w:r>
        <w:rPr>
          <w:color w:val="231F20"/>
        </w:rPr>
        <w:t>Higher</w:t>
      </w:r>
    </w:p>
    <w:p w:rsidR="00A21ADD" w:rsidRDefault="00F643CD">
      <w:pPr>
        <w:pStyle w:val="BodyText"/>
        <w:spacing w:before="70" w:line="309" w:lineRule="auto"/>
        <w:ind w:left="482" w:right="23"/>
      </w:pPr>
      <w:r>
        <w:br w:type="column"/>
      </w:r>
      <w:r>
        <w:rPr>
          <w:color w:val="231F20"/>
        </w:rPr>
        <w:t>Education Institutions (HEIs), NISM conducted seven Faculty Development Programs, comprising three offline and four online. To ensure standardisation and effective delivery of specialised</w:t>
      </w:r>
      <w:r>
        <w:rPr>
          <w:color w:val="231F20"/>
          <w:spacing w:val="-1"/>
        </w:rPr>
        <w:t xml:space="preserve"> </w:t>
      </w:r>
      <w:r>
        <w:rPr>
          <w:color w:val="231F20"/>
        </w:rPr>
        <w:t>curricula, NISM</w:t>
      </w:r>
      <w:r>
        <w:rPr>
          <w:color w:val="231F20"/>
          <w:spacing w:val="-1"/>
        </w:rPr>
        <w:t xml:space="preserve"> </w:t>
      </w:r>
      <w:r>
        <w:rPr>
          <w:color w:val="231F20"/>
        </w:rPr>
        <w:t>distributed</w:t>
      </w:r>
      <w:r>
        <w:rPr>
          <w:color w:val="231F20"/>
          <w:spacing w:val="-1"/>
        </w:rPr>
        <w:t xml:space="preserve"> </w:t>
      </w:r>
      <w:r>
        <w:rPr>
          <w:color w:val="231F20"/>
        </w:rPr>
        <w:t>teaching toolkits</w:t>
      </w:r>
      <w:r>
        <w:rPr>
          <w:color w:val="231F20"/>
          <w:spacing w:val="40"/>
        </w:rPr>
        <w:t xml:space="preserve"> </w:t>
      </w:r>
      <w:r>
        <w:rPr>
          <w:color w:val="231F20"/>
        </w:rPr>
        <w:t>for</w:t>
      </w:r>
      <w:r>
        <w:rPr>
          <w:color w:val="231F20"/>
          <w:spacing w:val="40"/>
        </w:rPr>
        <w:t xml:space="preserve"> </w:t>
      </w:r>
      <w:r>
        <w:rPr>
          <w:color w:val="231F20"/>
        </w:rPr>
        <w:t>four</w:t>
      </w:r>
      <w:r>
        <w:rPr>
          <w:color w:val="231F20"/>
          <w:spacing w:val="40"/>
        </w:rPr>
        <w:t xml:space="preserve"> </w:t>
      </w:r>
      <w:r>
        <w:rPr>
          <w:color w:val="231F20"/>
        </w:rPr>
        <w:t>additional</w:t>
      </w:r>
      <w:r>
        <w:rPr>
          <w:color w:val="231F20"/>
          <w:spacing w:val="40"/>
        </w:rPr>
        <w:t xml:space="preserve"> </w:t>
      </w:r>
      <w:r>
        <w:rPr>
          <w:color w:val="231F20"/>
        </w:rPr>
        <w:t>certification</w:t>
      </w:r>
      <w:r>
        <w:rPr>
          <w:color w:val="231F20"/>
          <w:spacing w:val="40"/>
        </w:rPr>
        <w:t xml:space="preserve"> </w:t>
      </w:r>
      <w:r>
        <w:rPr>
          <w:color w:val="231F20"/>
        </w:rPr>
        <w:t>exams to the faculty members of its partner network.</w:t>
      </w:r>
    </w:p>
    <w:p w:rsidR="00A21ADD" w:rsidRDefault="00F643CD">
      <w:pPr>
        <w:pStyle w:val="BodyText"/>
        <w:spacing w:before="168" w:line="309" w:lineRule="auto"/>
        <w:ind w:left="482" w:right="23"/>
      </w:pPr>
      <w:r>
        <w:rPr>
          <w:color w:val="231F20"/>
        </w:rPr>
        <w:t>NISM</w:t>
      </w:r>
      <w:r>
        <w:rPr>
          <w:color w:val="231F20"/>
          <w:spacing w:val="-16"/>
        </w:rPr>
        <w:t xml:space="preserve"> </w:t>
      </w:r>
      <w:r>
        <w:rPr>
          <w:color w:val="231F20"/>
        </w:rPr>
        <w:t>organised</w:t>
      </w:r>
      <w:r>
        <w:rPr>
          <w:color w:val="231F20"/>
          <w:spacing w:val="-15"/>
        </w:rPr>
        <w:t xml:space="preserve"> </w:t>
      </w:r>
      <w:r>
        <w:rPr>
          <w:color w:val="231F20"/>
        </w:rPr>
        <w:t>25</w:t>
      </w:r>
      <w:r>
        <w:rPr>
          <w:color w:val="231F20"/>
          <w:spacing w:val="-15"/>
        </w:rPr>
        <w:t xml:space="preserve"> </w:t>
      </w:r>
      <w:r>
        <w:rPr>
          <w:color w:val="231F20"/>
        </w:rPr>
        <w:t>online</w:t>
      </w:r>
      <w:r>
        <w:rPr>
          <w:color w:val="231F20"/>
          <w:spacing w:val="-16"/>
        </w:rPr>
        <w:t xml:space="preserve"> </w:t>
      </w:r>
      <w:r>
        <w:rPr>
          <w:color w:val="231F20"/>
        </w:rPr>
        <w:t>Student</w:t>
      </w:r>
      <w:r>
        <w:rPr>
          <w:color w:val="231F20"/>
          <w:spacing w:val="-15"/>
        </w:rPr>
        <w:t xml:space="preserve"> </w:t>
      </w:r>
      <w:r>
        <w:rPr>
          <w:color w:val="231F20"/>
        </w:rPr>
        <w:t>Development Programs during the year. These programs were focused on equipping students with foundational knowledge of investment</w:t>
      </w:r>
      <w:r>
        <w:rPr>
          <w:color w:val="231F20"/>
          <w:spacing w:val="40"/>
        </w:rPr>
        <w:t xml:space="preserve"> </w:t>
      </w:r>
      <w:r>
        <w:rPr>
          <w:color w:val="231F20"/>
        </w:rPr>
        <w:t>strategies</w:t>
      </w:r>
      <w:r>
        <w:rPr>
          <w:color w:val="231F20"/>
          <w:spacing w:val="40"/>
        </w:rPr>
        <w:t xml:space="preserve"> </w:t>
      </w:r>
      <w:r>
        <w:rPr>
          <w:color w:val="231F20"/>
        </w:rPr>
        <w:t>and</w:t>
      </w:r>
      <w:r>
        <w:rPr>
          <w:color w:val="231F20"/>
          <w:spacing w:val="40"/>
        </w:rPr>
        <w:t xml:space="preserve"> </w:t>
      </w:r>
      <w:r>
        <w:rPr>
          <w:color w:val="231F20"/>
        </w:rPr>
        <w:t>also</w:t>
      </w:r>
      <w:r>
        <w:rPr>
          <w:color w:val="231F20"/>
          <w:spacing w:val="40"/>
        </w:rPr>
        <w:t xml:space="preserve"> </w:t>
      </w:r>
      <w:r>
        <w:rPr>
          <w:color w:val="231F20"/>
        </w:rPr>
        <w:t>divers</w:t>
      </w:r>
      <w:r>
        <w:rPr>
          <w:color w:val="231F20"/>
        </w:rPr>
        <w:t>e</w:t>
      </w:r>
      <w:r>
        <w:rPr>
          <w:color w:val="231F20"/>
          <w:spacing w:val="40"/>
        </w:rPr>
        <w:t xml:space="preserve"> </w:t>
      </w:r>
      <w:r>
        <w:rPr>
          <w:color w:val="231F20"/>
        </w:rPr>
        <w:t>career</w:t>
      </w:r>
      <w:r>
        <w:rPr>
          <w:color w:val="231F20"/>
          <w:spacing w:val="40"/>
        </w:rPr>
        <w:t xml:space="preserve"> </w:t>
      </w:r>
      <w:r>
        <w:rPr>
          <w:color w:val="231F20"/>
        </w:rPr>
        <w:t>pathways in the securities markets. In addition to virtual engagement, NISM facilitated 44 study tours under various initiatives, including “Visit NISM” and the “Market Metaverse” program. These experiential tours were tailored for both undergradu</w:t>
      </w:r>
      <w:r>
        <w:rPr>
          <w:color w:val="231F20"/>
        </w:rPr>
        <w:t>ate and postgraduate students. The programs offered practical exposure to market concepts, fostering a deeper understanding of the financial ecosystem.</w:t>
      </w:r>
    </w:p>
    <w:p w:rsidR="00A21ADD" w:rsidRDefault="00F643CD">
      <w:pPr>
        <w:pStyle w:val="BodyText"/>
        <w:spacing w:before="165" w:line="309" w:lineRule="auto"/>
        <w:ind w:left="482" w:right="24"/>
      </w:pPr>
      <w:r>
        <w:rPr>
          <w:color w:val="231F20"/>
        </w:rPr>
        <w:t xml:space="preserve">To foster professional expertise and capacity building, NISM conducted three student immersion programs </w:t>
      </w:r>
      <w:r>
        <w:rPr>
          <w:color w:val="231F20"/>
        </w:rPr>
        <w:t>of 2, 4 and 7 weeks. Additionally,</w:t>
      </w:r>
      <w:r>
        <w:rPr>
          <w:color w:val="231F20"/>
          <w:spacing w:val="-6"/>
        </w:rPr>
        <w:t xml:space="preserve"> </w:t>
      </w:r>
      <w:r>
        <w:rPr>
          <w:color w:val="231F20"/>
        </w:rPr>
        <w:t>the</w:t>
      </w:r>
      <w:r>
        <w:rPr>
          <w:color w:val="231F20"/>
          <w:spacing w:val="-6"/>
        </w:rPr>
        <w:t xml:space="preserve"> </w:t>
      </w:r>
      <w:r>
        <w:rPr>
          <w:color w:val="231F20"/>
        </w:rPr>
        <w:t>Institute</w:t>
      </w:r>
      <w:r>
        <w:rPr>
          <w:color w:val="231F20"/>
          <w:spacing w:val="-6"/>
        </w:rPr>
        <w:t xml:space="preserve"> </w:t>
      </w:r>
      <w:r>
        <w:rPr>
          <w:color w:val="231F20"/>
        </w:rPr>
        <w:t>conducted</w:t>
      </w:r>
      <w:r>
        <w:rPr>
          <w:color w:val="231F20"/>
          <w:spacing w:val="-6"/>
        </w:rPr>
        <w:t xml:space="preserve"> </w:t>
      </w:r>
      <w:r>
        <w:rPr>
          <w:color w:val="231F20"/>
        </w:rPr>
        <w:t>five</w:t>
      </w:r>
      <w:r>
        <w:rPr>
          <w:color w:val="231F20"/>
          <w:spacing w:val="-6"/>
        </w:rPr>
        <w:t xml:space="preserve"> </w:t>
      </w:r>
      <w:r>
        <w:rPr>
          <w:color w:val="231F20"/>
        </w:rPr>
        <w:t>domain specific summer schools for HEI students of three to seven-week duration. These programs aimed to provide comprehensive, high-level training in market operations, empowering students to identify and pursue specialized career opportunities within the</w:t>
      </w:r>
      <w:r>
        <w:rPr>
          <w:color w:val="231F20"/>
        </w:rPr>
        <w:t xml:space="preserve"> broader</w:t>
      </w:r>
      <w:r>
        <w:rPr>
          <w:color w:val="231F20"/>
          <w:spacing w:val="80"/>
        </w:rPr>
        <w:t xml:space="preserve"> </w:t>
      </w:r>
      <w:r>
        <w:rPr>
          <w:color w:val="231F20"/>
        </w:rPr>
        <w:t>financial ecosystem.</w:t>
      </w:r>
    </w:p>
    <w:p w:rsidR="00A21ADD" w:rsidRPr="00F643CD" w:rsidRDefault="00F643CD">
      <w:pPr>
        <w:pStyle w:val="Heading1"/>
        <w:numPr>
          <w:ilvl w:val="1"/>
          <w:numId w:val="5"/>
        </w:numPr>
        <w:tabs>
          <w:tab w:val="left" w:pos="490"/>
        </w:tabs>
        <w:ind w:left="490" w:hanging="462"/>
        <w:rPr>
          <w:b/>
        </w:rPr>
      </w:pPr>
      <w:r w:rsidRPr="00F643CD">
        <w:rPr>
          <w:b/>
          <w:color w:val="C95D48"/>
          <w:w w:val="90"/>
        </w:rPr>
        <w:t>RESEARCH,</w:t>
      </w:r>
      <w:r w:rsidRPr="00F643CD">
        <w:rPr>
          <w:b/>
          <w:color w:val="C95D48"/>
          <w:spacing w:val="-32"/>
          <w:w w:val="90"/>
        </w:rPr>
        <w:t xml:space="preserve"> </w:t>
      </w:r>
      <w:r w:rsidRPr="00F643CD">
        <w:rPr>
          <w:b/>
          <w:color w:val="C95D48"/>
          <w:w w:val="90"/>
        </w:rPr>
        <w:t>PUBLICATIONS</w:t>
      </w:r>
      <w:r w:rsidRPr="00F643CD">
        <w:rPr>
          <w:b/>
          <w:color w:val="C95D48"/>
          <w:spacing w:val="-32"/>
          <w:w w:val="90"/>
        </w:rPr>
        <w:t xml:space="preserve"> </w:t>
      </w:r>
      <w:r w:rsidRPr="00F643CD">
        <w:rPr>
          <w:b/>
          <w:color w:val="C95D48"/>
          <w:w w:val="90"/>
        </w:rPr>
        <w:t>AND</w:t>
      </w:r>
      <w:r w:rsidRPr="00F643CD">
        <w:rPr>
          <w:b/>
          <w:color w:val="C95D48"/>
          <w:spacing w:val="-31"/>
          <w:w w:val="90"/>
        </w:rPr>
        <w:t xml:space="preserve"> </w:t>
      </w:r>
      <w:r w:rsidRPr="00F643CD">
        <w:rPr>
          <w:b/>
          <w:color w:val="C95D48"/>
          <w:spacing w:val="-2"/>
          <w:w w:val="90"/>
        </w:rPr>
        <w:t>CONFERENCES</w:t>
      </w:r>
    </w:p>
    <w:p w:rsidR="00A21ADD" w:rsidRDefault="00F643CD">
      <w:pPr>
        <w:pStyle w:val="BodyText"/>
        <w:spacing w:before="243" w:line="309" w:lineRule="auto"/>
        <w:ind w:left="28" w:right="24"/>
      </w:pPr>
      <w:r>
        <w:rPr>
          <w:color w:val="231F20"/>
        </w:rPr>
        <w:t>During</w:t>
      </w:r>
      <w:r>
        <w:rPr>
          <w:color w:val="231F20"/>
          <w:spacing w:val="-16"/>
        </w:rPr>
        <w:t xml:space="preserve"> </w:t>
      </w:r>
      <w:r>
        <w:rPr>
          <w:color w:val="231F20"/>
        </w:rPr>
        <w:t>2025-26,</w:t>
      </w:r>
      <w:r>
        <w:rPr>
          <w:color w:val="231F20"/>
          <w:spacing w:val="-15"/>
        </w:rPr>
        <w:t xml:space="preserve"> </w:t>
      </w:r>
      <w:r>
        <w:rPr>
          <w:color w:val="231F20"/>
        </w:rPr>
        <w:t>NISM</w:t>
      </w:r>
      <w:r>
        <w:rPr>
          <w:color w:val="231F20"/>
          <w:spacing w:val="-15"/>
        </w:rPr>
        <w:t xml:space="preserve"> </w:t>
      </w:r>
      <w:r>
        <w:rPr>
          <w:color w:val="231F20"/>
        </w:rPr>
        <w:t>faculty</w:t>
      </w:r>
      <w:r>
        <w:rPr>
          <w:color w:val="231F20"/>
          <w:spacing w:val="-16"/>
        </w:rPr>
        <w:t xml:space="preserve"> </w:t>
      </w:r>
      <w:r>
        <w:rPr>
          <w:color w:val="231F20"/>
        </w:rPr>
        <w:t>continued</w:t>
      </w:r>
      <w:r>
        <w:rPr>
          <w:color w:val="231F20"/>
          <w:spacing w:val="-15"/>
        </w:rPr>
        <w:t xml:space="preserve"> </w:t>
      </w:r>
      <w:r>
        <w:rPr>
          <w:color w:val="231F20"/>
        </w:rPr>
        <w:t>to</w:t>
      </w:r>
      <w:r>
        <w:rPr>
          <w:color w:val="231F20"/>
          <w:spacing w:val="-15"/>
        </w:rPr>
        <w:t xml:space="preserve"> </w:t>
      </w:r>
      <w:r>
        <w:rPr>
          <w:color w:val="231F20"/>
        </w:rPr>
        <w:t>contribute for academic research through publications and conference participation. Nine research papers authored by faculty were published in reputed journals or presented at conferences. This reaffirms NISM’s commitment to thought leadership in the secur</w:t>
      </w:r>
      <w:r>
        <w:rPr>
          <w:color w:val="231F20"/>
        </w:rPr>
        <w:t>ities market domain.</w:t>
      </w:r>
    </w:p>
    <w:p w:rsidR="00A21ADD" w:rsidRDefault="00A21ADD">
      <w:pPr>
        <w:pStyle w:val="BodyText"/>
        <w:spacing w:line="309" w:lineRule="auto"/>
        <w:sectPr w:rsidR="00A21ADD">
          <w:type w:val="continuous"/>
          <w:pgSz w:w="12590" w:h="16190"/>
          <w:pgMar w:top="0" w:right="992" w:bottom="1020" w:left="992" w:header="845" w:footer="0" w:gutter="0"/>
          <w:cols w:num="2" w:space="720" w:equalWidth="0">
            <w:col w:w="5132" w:space="308"/>
            <w:col w:w="5166"/>
          </w:cols>
        </w:sectPr>
      </w:pPr>
    </w:p>
    <w:p w:rsidR="00A21ADD" w:rsidRDefault="00A21ADD">
      <w:pPr>
        <w:pStyle w:val="BodyText"/>
        <w:spacing w:before="5"/>
        <w:jc w:val="left"/>
        <w:rPr>
          <w:sz w:val="9"/>
        </w:rPr>
      </w:pPr>
    </w:p>
    <w:p w:rsidR="00A21ADD" w:rsidRDefault="00A21ADD">
      <w:pPr>
        <w:pStyle w:val="BodyText"/>
        <w:jc w:val="left"/>
        <w:rPr>
          <w:sz w:val="9"/>
        </w:rPr>
        <w:sectPr w:rsidR="00A21ADD">
          <w:footerReference w:type="even" r:id="rId11"/>
          <w:footerReference w:type="default" r:id="rId12"/>
          <w:pgSz w:w="12590" w:h="16190"/>
          <w:pgMar w:top="1080" w:right="992" w:bottom="1020" w:left="992" w:header="0" w:footer="824" w:gutter="0"/>
          <w:pgNumType w:start="186"/>
          <w:cols w:space="720"/>
        </w:sectPr>
      </w:pPr>
    </w:p>
    <w:p w:rsidR="00A21ADD" w:rsidRDefault="00F643CD">
      <w:pPr>
        <w:pStyle w:val="BodyText"/>
        <w:spacing w:before="72" w:line="319" w:lineRule="auto"/>
        <w:ind w:left="28"/>
      </w:pPr>
      <w:r>
        <w:rPr>
          <w:color w:val="231F20"/>
          <w:w w:val="105"/>
        </w:rPr>
        <w:t>NISM,</w:t>
      </w:r>
      <w:r>
        <w:rPr>
          <w:color w:val="231F20"/>
          <w:spacing w:val="-4"/>
          <w:w w:val="105"/>
        </w:rPr>
        <w:t xml:space="preserve"> </w:t>
      </w:r>
      <w:r>
        <w:rPr>
          <w:color w:val="231F20"/>
          <w:w w:val="105"/>
        </w:rPr>
        <w:t>in</w:t>
      </w:r>
      <w:r>
        <w:rPr>
          <w:color w:val="231F20"/>
          <w:spacing w:val="-4"/>
          <w:w w:val="105"/>
        </w:rPr>
        <w:t xml:space="preserve"> </w:t>
      </w:r>
      <w:r>
        <w:rPr>
          <w:color w:val="231F20"/>
          <w:w w:val="105"/>
        </w:rPr>
        <w:t>collaboration</w:t>
      </w:r>
      <w:r>
        <w:rPr>
          <w:color w:val="231F20"/>
          <w:spacing w:val="-4"/>
          <w:w w:val="105"/>
        </w:rPr>
        <w:t xml:space="preserve"> </w:t>
      </w:r>
      <w:r>
        <w:rPr>
          <w:color w:val="231F20"/>
          <w:w w:val="105"/>
        </w:rPr>
        <w:t>with</w:t>
      </w:r>
      <w:r>
        <w:rPr>
          <w:color w:val="231F20"/>
          <w:spacing w:val="-4"/>
          <w:w w:val="105"/>
        </w:rPr>
        <w:t xml:space="preserve"> </w:t>
      </w:r>
      <w:r>
        <w:rPr>
          <w:color w:val="231F20"/>
          <w:w w:val="105"/>
        </w:rPr>
        <w:t>its</w:t>
      </w:r>
      <w:r>
        <w:rPr>
          <w:color w:val="231F20"/>
          <w:spacing w:val="-4"/>
          <w:w w:val="105"/>
        </w:rPr>
        <w:t xml:space="preserve"> </w:t>
      </w:r>
      <w:r>
        <w:rPr>
          <w:color w:val="231F20"/>
          <w:w w:val="105"/>
        </w:rPr>
        <w:t>partners,</w:t>
      </w:r>
      <w:r>
        <w:rPr>
          <w:color w:val="231F20"/>
          <w:spacing w:val="-4"/>
          <w:w w:val="105"/>
        </w:rPr>
        <w:t xml:space="preserve"> </w:t>
      </w:r>
      <w:r>
        <w:rPr>
          <w:color w:val="231F20"/>
          <w:w w:val="105"/>
        </w:rPr>
        <w:t>organized following</w:t>
      </w:r>
      <w:r>
        <w:rPr>
          <w:color w:val="231F20"/>
          <w:spacing w:val="-2"/>
          <w:w w:val="105"/>
        </w:rPr>
        <w:t xml:space="preserve"> </w:t>
      </w:r>
      <w:r>
        <w:rPr>
          <w:color w:val="231F20"/>
          <w:w w:val="105"/>
        </w:rPr>
        <w:t>two</w:t>
      </w:r>
      <w:r>
        <w:rPr>
          <w:color w:val="231F20"/>
          <w:spacing w:val="-3"/>
          <w:w w:val="105"/>
        </w:rPr>
        <w:t xml:space="preserve"> </w:t>
      </w:r>
      <w:r>
        <w:rPr>
          <w:color w:val="231F20"/>
          <w:w w:val="105"/>
        </w:rPr>
        <w:t>major</w:t>
      </w:r>
      <w:r>
        <w:rPr>
          <w:color w:val="231F20"/>
          <w:spacing w:val="-2"/>
          <w:w w:val="105"/>
        </w:rPr>
        <w:t xml:space="preserve"> </w:t>
      </w:r>
      <w:r>
        <w:rPr>
          <w:color w:val="231F20"/>
          <w:w w:val="105"/>
        </w:rPr>
        <w:t>conferences</w:t>
      </w:r>
      <w:r>
        <w:rPr>
          <w:color w:val="231F20"/>
          <w:spacing w:val="-2"/>
          <w:w w:val="105"/>
        </w:rPr>
        <w:t xml:space="preserve"> </w:t>
      </w:r>
      <w:r>
        <w:rPr>
          <w:color w:val="231F20"/>
          <w:w w:val="105"/>
        </w:rPr>
        <w:t>during</w:t>
      </w:r>
      <w:r>
        <w:rPr>
          <w:color w:val="231F20"/>
          <w:spacing w:val="-2"/>
          <w:w w:val="105"/>
        </w:rPr>
        <w:t xml:space="preserve"> </w:t>
      </w:r>
      <w:r>
        <w:rPr>
          <w:color w:val="231F20"/>
          <w:w w:val="105"/>
        </w:rPr>
        <w:t>2025-26:</w:t>
      </w:r>
    </w:p>
    <w:p w:rsidR="00A21ADD" w:rsidRDefault="00F643CD">
      <w:pPr>
        <w:pStyle w:val="ListParagraph"/>
        <w:numPr>
          <w:ilvl w:val="0"/>
          <w:numId w:val="3"/>
        </w:numPr>
        <w:tabs>
          <w:tab w:val="left" w:pos="480"/>
          <w:tab w:val="left" w:pos="482"/>
        </w:tabs>
        <w:spacing w:before="172" w:line="319" w:lineRule="auto"/>
        <w:jc w:val="both"/>
      </w:pPr>
      <w:r>
        <w:rPr>
          <w:color w:val="231F20"/>
          <w:spacing w:val="-2"/>
        </w:rPr>
        <w:t>Sixth</w:t>
      </w:r>
      <w:r>
        <w:rPr>
          <w:color w:val="231F20"/>
          <w:spacing w:val="-3"/>
        </w:rPr>
        <w:t xml:space="preserve"> </w:t>
      </w:r>
      <w:r>
        <w:rPr>
          <w:color w:val="231F20"/>
          <w:spacing w:val="-2"/>
        </w:rPr>
        <w:t>Annual</w:t>
      </w:r>
      <w:r>
        <w:rPr>
          <w:color w:val="231F20"/>
          <w:spacing w:val="-4"/>
        </w:rPr>
        <w:t xml:space="preserve"> </w:t>
      </w:r>
      <w:r>
        <w:rPr>
          <w:color w:val="231F20"/>
          <w:spacing w:val="-2"/>
        </w:rPr>
        <w:t>International</w:t>
      </w:r>
      <w:r>
        <w:rPr>
          <w:color w:val="231F20"/>
          <w:spacing w:val="-4"/>
        </w:rPr>
        <w:t xml:space="preserve"> </w:t>
      </w:r>
      <w:r>
        <w:rPr>
          <w:color w:val="231F20"/>
          <w:spacing w:val="-2"/>
        </w:rPr>
        <w:t>Research</w:t>
      </w:r>
      <w:r>
        <w:rPr>
          <w:color w:val="231F20"/>
          <w:spacing w:val="-3"/>
        </w:rPr>
        <w:t xml:space="preserve"> </w:t>
      </w:r>
      <w:r>
        <w:rPr>
          <w:color w:val="231F20"/>
          <w:spacing w:val="-2"/>
        </w:rPr>
        <w:t xml:space="preserve">Conference </w:t>
      </w:r>
      <w:r>
        <w:rPr>
          <w:color w:val="231F20"/>
        </w:rPr>
        <w:t>on</w:t>
      </w:r>
      <w:r>
        <w:rPr>
          <w:color w:val="231F20"/>
          <w:spacing w:val="40"/>
        </w:rPr>
        <w:t xml:space="preserve"> </w:t>
      </w:r>
      <w:r>
        <w:rPr>
          <w:color w:val="231F20"/>
        </w:rPr>
        <w:t>Securities</w:t>
      </w:r>
      <w:r>
        <w:rPr>
          <w:color w:val="231F20"/>
          <w:spacing w:val="40"/>
        </w:rPr>
        <w:t xml:space="preserve"> </w:t>
      </w:r>
      <w:r>
        <w:rPr>
          <w:color w:val="231F20"/>
        </w:rPr>
        <w:t>Market:</w:t>
      </w:r>
      <w:r>
        <w:rPr>
          <w:color w:val="231F20"/>
          <w:spacing w:val="40"/>
        </w:rPr>
        <w:t xml:space="preserve"> </w:t>
      </w:r>
      <w:r>
        <w:rPr>
          <w:color w:val="231F20"/>
        </w:rPr>
        <w:t>The</w:t>
      </w:r>
      <w:r>
        <w:rPr>
          <w:color w:val="231F20"/>
          <w:spacing w:val="40"/>
        </w:rPr>
        <w:t xml:space="preserve"> </w:t>
      </w:r>
      <w:r>
        <w:rPr>
          <w:color w:val="231F20"/>
        </w:rPr>
        <w:t>conference</w:t>
      </w:r>
      <w:r>
        <w:rPr>
          <w:color w:val="231F20"/>
          <w:spacing w:val="40"/>
        </w:rPr>
        <w:t xml:space="preserve"> </w:t>
      </w:r>
      <w:r>
        <w:rPr>
          <w:color w:val="231F20"/>
        </w:rPr>
        <w:t>was held</w:t>
      </w:r>
      <w:r>
        <w:rPr>
          <w:color w:val="231F20"/>
          <w:spacing w:val="-6"/>
        </w:rPr>
        <w:t xml:space="preserve"> </w:t>
      </w:r>
      <w:r>
        <w:rPr>
          <w:color w:val="231F20"/>
        </w:rPr>
        <w:t>during</w:t>
      </w:r>
      <w:r>
        <w:rPr>
          <w:color w:val="231F20"/>
          <w:spacing w:val="-6"/>
        </w:rPr>
        <w:t xml:space="preserve"> </w:t>
      </w:r>
      <w:r>
        <w:rPr>
          <w:color w:val="231F20"/>
        </w:rPr>
        <w:t>February</w:t>
      </w:r>
      <w:r>
        <w:rPr>
          <w:color w:val="231F20"/>
          <w:spacing w:val="-6"/>
        </w:rPr>
        <w:t xml:space="preserve"> </w:t>
      </w:r>
      <w:r>
        <w:rPr>
          <w:color w:val="231F20"/>
        </w:rPr>
        <w:t>12-13,</w:t>
      </w:r>
      <w:r>
        <w:rPr>
          <w:color w:val="231F20"/>
          <w:spacing w:val="-6"/>
        </w:rPr>
        <w:t xml:space="preserve"> </w:t>
      </w:r>
      <w:r>
        <w:rPr>
          <w:color w:val="231F20"/>
        </w:rPr>
        <w:t>2026</w:t>
      </w:r>
      <w:r>
        <w:rPr>
          <w:color w:val="231F20"/>
          <w:spacing w:val="-6"/>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 xml:space="preserve">NISM’s Patalganga campus with organising partners, </w:t>
      </w:r>
      <w:r>
        <w:rPr>
          <w:color w:val="231F20"/>
          <w:spacing w:val="-4"/>
        </w:rPr>
        <w:t>namely,</w:t>
      </w:r>
      <w:r>
        <w:rPr>
          <w:color w:val="231F20"/>
          <w:spacing w:val="-12"/>
        </w:rPr>
        <w:t xml:space="preserve"> </w:t>
      </w:r>
      <w:r>
        <w:rPr>
          <w:color w:val="231F20"/>
          <w:spacing w:val="-4"/>
        </w:rPr>
        <w:t>SEBI,</w:t>
      </w:r>
      <w:r>
        <w:rPr>
          <w:color w:val="231F20"/>
          <w:spacing w:val="-11"/>
        </w:rPr>
        <w:t xml:space="preserve"> </w:t>
      </w:r>
      <w:r>
        <w:rPr>
          <w:color w:val="231F20"/>
          <w:spacing w:val="-4"/>
        </w:rPr>
        <w:t>NSE,</w:t>
      </w:r>
      <w:r>
        <w:rPr>
          <w:color w:val="231F20"/>
          <w:spacing w:val="-11"/>
        </w:rPr>
        <w:t xml:space="preserve"> </w:t>
      </w:r>
      <w:r>
        <w:rPr>
          <w:color w:val="231F20"/>
          <w:spacing w:val="-4"/>
        </w:rPr>
        <w:t>MNLU</w:t>
      </w:r>
      <w:r>
        <w:rPr>
          <w:color w:val="231F20"/>
          <w:spacing w:val="-12"/>
        </w:rPr>
        <w:t xml:space="preserve"> </w:t>
      </w:r>
      <w:r>
        <w:rPr>
          <w:color w:val="231F20"/>
          <w:spacing w:val="-4"/>
        </w:rPr>
        <w:t>and</w:t>
      </w:r>
      <w:r>
        <w:rPr>
          <w:color w:val="231F20"/>
          <w:spacing w:val="-11"/>
        </w:rPr>
        <w:t xml:space="preserve"> </w:t>
      </w:r>
      <w:r>
        <w:rPr>
          <w:color w:val="231F20"/>
          <w:spacing w:val="-4"/>
        </w:rPr>
        <w:t>IIM,</w:t>
      </w:r>
      <w:r>
        <w:rPr>
          <w:color w:val="231F20"/>
          <w:spacing w:val="-11"/>
        </w:rPr>
        <w:t xml:space="preserve"> </w:t>
      </w:r>
      <w:r>
        <w:rPr>
          <w:color w:val="231F20"/>
          <w:spacing w:val="-4"/>
        </w:rPr>
        <w:t>Mumbai.</w:t>
      </w:r>
      <w:r>
        <w:rPr>
          <w:color w:val="231F20"/>
          <w:spacing w:val="-11"/>
        </w:rPr>
        <w:t xml:space="preserve"> </w:t>
      </w:r>
      <w:r>
        <w:rPr>
          <w:color w:val="231F20"/>
          <w:spacing w:val="-4"/>
        </w:rPr>
        <w:t xml:space="preserve">The </w:t>
      </w:r>
      <w:r>
        <w:rPr>
          <w:color w:val="231F20"/>
        </w:rPr>
        <w:t>theme of the conference was “Navigating the Future</w:t>
      </w:r>
      <w:r>
        <w:rPr>
          <w:color w:val="231F20"/>
          <w:spacing w:val="-1"/>
        </w:rPr>
        <w:t xml:space="preserve"> </w:t>
      </w:r>
      <w:r>
        <w:rPr>
          <w:color w:val="231F20"/>
        </w:rPr>
        <w:t>of</w:t>
      </w:r>
      <w:r>
        <w:rPr>
          <w:color w:val="231F20"/>
          <w:spacing w:val="-1"/>
        </w:rPr>
        <w:t xml:space="preserve"> </w:t>
      </w:r>
      <w:r>
        <w:rPr>
          <w:color w:val="231F20"/>
        </w:rPr>
        <w:t>Indian</w:t>
      </w:r>
      <w:r>
        <w:rPr>
          <w:color w:val="231F20"/>
          <w:spacing w:val="-1"/>
        </w:rPr>
        <w:t xml:space="preserve"> </w:t>
      </w:r>
      <w:r>
        <w:rPr>
          <w:color w:val="231F20"/>
        </w:rPr>
        <w:t>Securities</w:t>
      </w:r>
      <w:r>
        <w:rPr>
          <w:color w:val="231F20"/>
          <w:spacing w:val="-1"/>
        </w:rPr>
        <w:t xml:space="preserve"> </w:t>
      </w:r>
      <w:r>
        <w:rPr>
          <w:color w:val="231F20"/>
        </w:rPr>
        <w:t>Markets:</w:t>
      </w:r>
      <w:r>
        <w:rPr>
          <w:color w:val="231F20"/>
          <w:spacing w:val="-1"/>
        </w:rPr>
        <w:t xml:space="preserve"> </w:t>
      </w:r>
      <w:r>
        <w:rPr>
          <w:color w:val="231F20"/>
        </w:rPr>
        <w:t xml:space="preserve">Innovation, Inclusion, and Resilience.” Upholding high academic standards, a rigorous double-blind peer review selected 18 papers from 168 submissions. Ultimately, 15 papers spanning diverse market domains were presented at the </w:t>
      </w:r>
      <w:r>
        <w:rPr>
          <w:color w:val="231F20"/>
          <w:spacing w:val="-2"/>
        </w:rPr>
        <w:t>conferen</w:t>
      </w:r>
      <w:r>
        <w:rPr>
          <w:color w:val="231F20"/>
          <w:spacing w:val="-2"/>
        </w:rPr>
        <w:t>ce.</w:t>
      </w:r>
    </w:p>
    <w:p w:rsidR="00A21ADD" w:rsidRDefault="00F643CD">
      <w:pPr>
        <w:pStyle w:val="ListParagraph"/>
        <w:numPr>
          <w:ilvl w:val="0"/>
          <w:numId w:val="3"/>
        </w:numPr>
        <w:tabs>
          <w:tab w:val="left" w:pos="480"/>
          <w:tab w:val="left" w:pos="482"/>
        </w:tabs>
        <w:spacing w:before="184" w:line="319" w:lineRule="auto"/>
        <w:jc w:val="both"/>
      </w:pPr>
      <w:r>
        <w:rPr>
          <w:color w:val="231F20"/>
          <w:spacing w:val="-2"/>
        </w:rPr>
        <w:t>Samvad:</w:t>
      </w:r>
      <w:r>
        <w:rPr>
          <w:color w:val="231F20"/>
          <w:spacing w:val="-14"/>
        </w:rPr>
        <w:t xml:space="preserve"> </w:t>
      </w:r>
      <w:r>
        <w:rPr>
          <w:color w:val="231F20"/>
          <w:spacing w:val="-2"/>
        </w:rPr>
        <w:t>Symposium</w:t>
      </w:r>
      <w:r>
        <w:rPr>
          <w:color w:val="231F20"/>
          <w:spacing w:val="-13"/>
        </w:rPr>
        <w:t xml:space="preserve"> </w:t>
      </w:r>
      <w:r>
        <w:rPr>
          <w:color w:val="231F20"/>
          <w:spacing w:val="-2"/>
        </w:rPr>
        <w:t>on</w:t>
      </w:r>
      <w:r>
        <w:rPr>
          <w:color w:val="231F20"/>
          <w:spacing w:val="-13"/>
        </w:rPr>
        <w:t xml:space="preserve"> </w:t>
      </w:r>
      <w:r>
        <w:rPr>
          <w:color w:val="231F20"/>
          <w:spacing w:val="-2"/>
        </w:rPr>
        <w:t>Securities</w:t>
      </w:r>
      <w:r>
        <w:rPr>
          <w:color w:val="231F20"/>
          <w:spacing w:val="-14"/>
        </w:rPr>
        <w:t xml:space="preserve"> </w:t>
      </w:r>
      <w:r>
        <w:rPr>
          <w:color w:val="231F20"/>
          <w:spacing w:val="-2"/>
        </w:rPr>
        <w:t>Market:</w:t>
      </w:r>
      <w:r>
        <w:rPr>
          <w:color w:val="231F20"/>
          <w:spacing w:val="-13"/>
        </w:rPr>
        <w:t xml:space="preserve"> </w:t>
      </w:r>
      <w:r>
        <w:rPr>
          <w:color w:val="231F20"/>
          <w:spacing w:val="-2"/>
        </w:rPr>
        <w:t xml:space="preserve">SEBI </w:t>
      </w:r>
      <w:r>
        <w:rPr>
          <w:color w:val="231F20"/>
          <w:spacing w:val="-4"/>
        </w:rPr>
        <w:t>and</w:t>
      </w:r>
      <w:r>
        <w:rPr>
          <w:color w:val="231F20"/>
          <w:spacing w:val="-8"/>
        </w:rPr>
        <w:t xml:space="preserve"> </w:t>
      </w:r>
      <w:r>
        <w:rPr>
          <w:color w:val="231F20"/>
          <w:spacing w:val="-4"/>
        </w:rPr>
        <w:t>NISM,</w:t>
      </w:r>
      <w:r>
        <w:rPr>
          <w:color w:val="231F20"/>
          <w:spacing w:val="-8"/>
        </w:rPr>
        <w:t xml:space="preserve"> </w:t>
      </w:r>
      <w:r>
        <w:rPr>
          <w:color w:val="231F20"/>
          <w:spacing w:val="-4"/>
        </w:rPr>
        <w:t>in</w:t>
      </w:r>
      <w:r>
        <w:rPr>
          <w:color w:val="231F20"/>
          <w:spacing w:val="-8"/>
        </w:rPr>
        <w:t xml:space="preserve"> </w:t>
      </w:r>
      <w:r>
        <w:rPr>
          <w:color w:val="231F20"/>
          <w:spacing w:val="-4"/>
        </w:rPr>
        <w:t>association</w:t>
      </w:r>
      <w:r>
        <w:rPr>
          <w:color w:val="231F20"/>
          <w:spacing w:val="-8"/>
        </w:rPr>
        <w:t xml:space="preserve"> </w:t>
      </w:r>
      <w:r>
        <w:rPr>
          <w:color w:val="231F20"/>
          <w:spacing w:val="-4"/>
        </w:rPr>
        <w:t>with</w:t>
      </w:r>
      <w:r>
        <w:rPr>
          <w:color w:val="231F20"/>
          <w:spacing w:val="-8"/>
        </w:rPr>
        <w:t xml:space="preserve"> </w:t>
      </w:r>
      <w:r>
        <w:rPr>
          <w:color w:val="231F20"/>
          <w:spacing w:val="-4"/>
        </w:rPr>
        <w:t>MIIs,</w:t>
      </w:r>
      <w:r>
        <w:rPr>
          <w:color w:val="231F20"/>
          <w:spacing w:val="-8"/>
        </w:rPr>
        <w:t xml:space="preserve"> </w:t>
      </w:r>
      <w:r>
        <w:rPr>
          <w:color w:val="231F20"/>
          <w:spacing w:val="-4"/>
        </w:rPr>
        <w:t>namely,</w:t>
      </w:r>
      <w:r>
        <w:rPr>
          <w:color w:val="231F20"/>
          <w:spacing w:val="-8"/>
        </w:rPr>
        <w:t xml:space="preserve"> </w:t>
      </w:r>
      <w:r>
        <w:rPr>
          <w:color w:val="231F20"/>
          <w:spacing w:val="-4"/>
        </w:rPr>
        <w:t xml:space="preserve">NSE, </w:t>
      </w:r>
      <w:r>
        <w:rPr>
          <w:color w:val="231F20"/>
          <w:spacing w:val="-6"/>
        </w:rPr>
        <w:t>BSE,</w:t>
      </w:r>
      <w:r>
        <w:rPr>
          <w:color w:val="231F20"/>
          <w:spacing w:val="-10"/>
        </w:rPr>
        <w:t xml:space="preserve"> </w:t>
      </w:r>
      <w:r>
        <w:rPr>
          <w:color w:val="231F20"/>
          <w:spacing w:val="-6"/>
        </w:rPr>
        <w:t>NSDL,</w:t>
      </w:r>
      <w:r>
        <w:rPr>
          <w:color w:val="231F20"/>
          <w:spacing w:val="-9"/>
        </w:rPr>
        <w:t xml:space="preserve"> </w:t>
      </w:r>
      <w:r>
        <w:rPr>
          <w:color w:val="231F20"/>
          <w:spacing w:val="-6"/>
        </w:rPr>
        <w:t>and</w:t>
      </w:r>
      <w:r>
        <w:rPr>
          <w:color w:val="231F20"/>
          <w:spacing w:val="-9"/>
        </w:rPr>
        <w:t xml:space="preserve"> </w:t>
      </w:r>
      <w:r>
        <w:rPr>
          <w:color w:val="231F20"/>
          <w:spacing w:val="-6"/>
        </w:rPr>
        <w:t>CDSL,</w:t>
      </w:r>
      <w:r>
        <w:rPr>
          <w:color w:val="231F20"/>
          <w:spacing w:val="-10"/>
        </w:rPr>
        <w:t xml:space="preserve"> </w:t>
      </w:r>
      <w:r>
        <w:rPr>
          <w:color w:val="231F20"/>
          <w:spacing w:val="-6"/>
        </w:rPr>
        <w:t>hosted</w:t>
      </w:r>
      <w:r>
        <w:rPr>
          <w:color w:val="231F20"/>
          <w:spacing w:val="-9"/>
        </w:rPr>
        <w:t xml:space="preserve"> </w:t>
      </w:r>
      <w:r>
        <w:rPr>
          <w:color w:val="231F20"/>
          <w:spacing w:val="-6"/>
        </w:rPr>
        <w:t>the</w:t>
      </w:r>
      <w:r>
        <w:rPr>
          <w:color w:val="231F20"/>
          <w:spacing w:val="-9"/>
        </w:rPr>
        <w:t xml:space="preserve"> </w:t>
      </w:r>
      <w:r>
        <w:rPr>
          <w:color w:val="231F20"/>
          <w:spacing w:val="-6"/>
        </w:rPr>
        <w:t>symposium</w:t>
      </w:r>
      <w:r>
        <w:rPr>
          <w:color w:val="231F20"/>
          <w:spacing w:val="-9"/>
        </w:rPr>
        <w:t xml:space="preserve"> </w:t>
      </w:r>
      <w:r>
        <w:rPr>
          <w:color w:val="231F20"/>
          <w:spacing w:val="-6"/>
        </w:rPr>
        <w:t xml:space="preserve">on </w:t>
      </w:r>
      <w:r>
        <w:rPr>
          <w:color w:val="231F20"/>
          <w:spacing w:val="-4"/>
        </w:rPr>
        <w:t>January</w:t>
      </w:r>
      <w:r>
        <w:rPr>
          <w:color w:val="231F20"/>
          <w:spacing w:val="-11"/>
        </w:rPr>
        <w:t xml:space="preserve"> </w:t>
      </w:r>
      <w:r>
        <w:rPr>
          <w:color w:val="231F20"/>
          <w:spacing w:val="-4"/>
        </w:rPr>
        <w:t>16,</w:t>
      </w:r>
      <w:r>
        <w:rPr>
          <w:color w:val="231F20"/>
          <w:spacing w:val="-11"/>
        </w:rPr>
        <w:t xml:space="preserve"> </w:t>
      </w:r>
      <w:r>
        <w:rPr>
          <w:color w:val="231F20"/>
          <w:spacing w:val="-4"/>
        </w:rPr>
        <w:t>2026</w:t>
      </w:r>
      <w:r>
        <w:rPr>
          <w:color w:val="231F20"/>
          <w:spacing w:val="-11"/>
        </w:rPr>
        <w:t xml:space="preserve"> </w:t>
      </w:r>
      <w:r>
        <w:rPr>
          <w:color w:val="231F20"/>
          <w:spacing w:val="-4"/>
        </w:rPr>
        <w:t>in</w:t>
      </w:r>
      <w:r>
        <w:rPr>
          <w:color w:val="231F20"/>
          <w:spacing w:val="-11"/>
        </w:rPr>
        <w:t xml:space="preserve"> </w:t>
      </w:r>
      <w:r>
        <w:rPr>
          <w:color w:val="231F20"/>
          <w:spacing w:val="-4"/>
        </w:rPr>
        <w:t>hybrid</w:t>
      </w:r>
      <w:r>
        <w:rPr>
          <w:color w:val="231F20"/>
          <w:spacing w:val="-11"/>
        </w:rPr>
        <w:t xml:space="preserve"> </w:t>
      </w:r>
      <w:r>
        <w:rPr>
          <w:color w:val="231F20"/>
          <w:spacing w:val="-4"/>
        </w:rPr>
        <w:t>format</w:t>
      </w:r>
      <w:r>
        <w:rPr>
          <w:color w:val="231F20"/>
          <w:spacing w:val="-11"/>
        </w:rPr>
        <w:t xml:space="preserve"> </w:t>
      </w:r>
      <w:r>
        <w:rPr>
          <w:color w:val="231F20"/>
          <w:spacing w:val="-4"/>
        </w:rPr>
        <w:t>in</w:t>
      </w:r>
      <w:r>
        <w:rPr>
          <w:color w:val="231F20"/>
          <w:spacing w:val="-11"/>
        </w:rPr>
        <w:t xml:space="preserve"> </w:t>
      </w:r>
      <w:r>
        <w:rPr>
          <w:color w:val="231F20"/>
          <w:spacing w:val="-4"/>
        </w:rPr>
        <w:t>Mumbai.</w:t>
      </w:r>
      <w:r>
        <w:rPr>
          <w:color w:val="231F20"/>
          <w:spacing w:val="-11"/>
        </w:rPr>
        <w:t xml:space="preserve"> </w:t>
      </w:r>
      <w:r>
        <w:rPr>
          <w:color w:val="231F20"/>
          <w:spacing w:val="-4"/>
        </w:rPr>
        <w:t xml:space="preserve">The </w:t>
      </w:r>
      <w:r>
        <w:rPr>
          <w:color w:val="231F20"/>
        </w:rPr>
        <w:t>symposium focused on the theme “Sustained Capital Formation”. This collaborative forum gave an opportunity to experts to analyse emerging</w:t>
      </w:r>
      <w:r>
        <w:rPr>
          <w:color w:val="231F20"/>
          <w:spacing w:val="-1"/>
        </w:rPr>
        <w:t xml:space="preserve"> </w:t>
      </w:r>
      <w:r>
        <w:rPr>
          <w:color w:val="231F20"/>
        </w:rPr>
        <w:t>trends</w:t>
      </w:r>
      <w:r>
        <w:rPr>
          <w:color w:val="231F20"/>
          <w:spacing w:val="-1"/>
        </w:rPr>
        <w:t xml:space="preserve"> </w:t>
      </w:r>
      <w:r>
        <w:rPr>
          <w:color w:val="231F20"/>
        </w:rPr>
        <w:t>and</w:t>
      </w:r>
      <w:r>
        <w:rPr>
          <w:color w:val="231F20"/>
          <w:spacing w:val="-1"/>
        </w:rPr>
        <w:t xml:space="preserve"> </w:t>
      </w:r>
      <w:r>
        <w:rPr>
          <w:color w:val="231F20"/>
        </w:rPr>
        <w:t>define</w:t>
      </w:r>
      <w:r>
        <w:rPr>
          <w:color w:val="231F20"/>
          <w:spacing w:val="-1"/>
        </w:rPr>
        <w:t xml:space="preserve"> </w:t>
      </w:r>
      <w:r>
        <w:rPr>
          <w:color w:val="231F20"/>
        </w:rPr>
        <w:t>the</w:t>
      </w:r>
      <w:r>
        <w:rPr>
          <w:color w:val="231F20"/>
          <w:spacing w:val="-1"/>
        </w:rPr>
        <w:t xml:space="preserve"> </w:t>
      </w:r>
      <w:r>
        <w:rPr>
          <w:color w:val="231F20"/>
        </w:rPr>
        <w:t>way</w:t>
      </w:r>
      <w:r>
        <w:rPr>
          <w:color w:val="231F20"/>
          <w:spacing w:val="-1"/>
        </w:rPr>
        <w:t xml:space="preserve"> </w:t>
      </w:r>
      <w:r>
        <w:rPr>
          <w:color w:val="231F20"/>
        </w:rPr>
        <w:t>forward</w:t>
      </w:r>
      <w:r>
        <w:rPr>
          <w:color w:val="231F20"/>
          <w:spacing w:val="-1"/>
        </w:rPr>
        <w:t xml:space="preserve"> </w:t>
      </w:r>
      <w:r>
        <w:rPr>
          <w:color w:val="231F20"/>
        </w:rPr>
        <w:t>for the Indian securities market.</w:t>
      </w:r>
    </w:p>
    <w:p w:rsidR="00A21ADD" w:rsidRPr="00F643CD" w:rsidRDefault="00F643CD">
      <w:pPr>
        <w:pStyle w:val="Heading1"/>
        <w:numPr>
          <w:ilvl w:val="1"/>
          <w:numId w:val="5"/>
        </w:numPr>
        <w:tabs>
          <w:tab w:val="left" w:pos="499"/>
          <w:tab w:val="left" w:pos="1820"/>
          <w:tab w:val="left" w:pos="3278"/>
          <w:tab w:val="left" w:pos="4033"/>
        </w:tabs>
        <w:spacing w:before="236" w:line="319" w:lineRule="auto"/>
        <w:ind w:left="28" w:firstLine="0"/>
        <w:rPr>
          <w:b/>
          <w:sz w:val="21"/>
          <w:szCs w:val="21"/>
        </w:rPr>
      </w:pPr>
      <w:r w:rsidRPr="00F643CD">
        <w:rPr>
          <w:b/>
          <w:color w:val="C95D48"/>
          <w:spacing w:val="-2"/>
          <w:sz w:val="21"/>
          <w:szCs w:val="21"/>
        </w:rPr>
        <w:t>INVESTOR</w:t>
      </w:r>
      <w:r w:rsidRPr="00F643CD">
        <w:rPr>
          <w:b/>
          <w:color w:val="C95D48"/>
          <w:sz w:val="21"/>
          <w:szCs w:val="21"/>
        </w:rPr>
        <w:tab/>
      </w:r>
      <w:r w:rsidRPr="00F643CD">
        <w:rPr>
          <w:b/>
          <w:color w:val="C95D48"/>
          <w:spacing w:val="-2"/>
          <w:sz w:val="21"/>
          <w:szCs w:val="21"/>
        </w:rPr>
        <w:t>EDUCATION</w:t>
      </w:r>
      <w:r w:rsidRPr="00F643CD">
        <w:rPr>
          <w:b/>
          <w:color w:val="C95D48"/>
          <w:sz w:val="21"/>
          <w:szCs w:val="21"/>
        </w:rPr>
        <w:tab/>
      </w:r>
      <w:r w:rsidRPr="00F643CD">
        <w:rPr>
          <w:b/>
          <w:color w:val="C95D48"/>
          <w:spacing w:val="-4"/>
          <w:sz w:val="21"/>
          <w:szCs w:val="21"/>
        </w:rPr>
        <w:t>AND</w:t>
      </w:r>
      <w:r w:rsidRPr="00F643CD">
        <w:rPr>
          <w:b/>
          <w:color w:val="C95D48"/>
          <w:sz w:val="21"/>
          <w:szCs w:val="21"/>
        </w:rPr>
        <w:tab/>
      </w:r>
      <w:r w:rsidRPr="00F643CD">
        <w:rPr>
          <w:b/>
          <w:color w:val="C95D48"/>
          <w:spacing w:val="-8"/>
          <w:sz w:val="21"/>
          <w:szCs w:val="21"/>
        </w:rPr>
        <w:t xml:space="preserve">FINANCIAL </w:t>
      </w:r>
      <w:r w:rsidRPr="00F643CD">
        <w:rPr>
          <w:b/>
          <w:color w:val="C95D48"/>
          <w:spacing w:val="-2"/>
          <w:sz w:val="21"/>
          <w:szCs w:val="21"/>
        </w:rPr>
        <w:t>LITERACY</w:t>
      </w:r>
    </w:p>
    <w:p w:rsidR="00A21ADD" w:rsidRDefault="00F643CD">
      <w:pPr>
        <w:pStyle w:val="BodyText"/>
        <w:spacing w:before="172" w:line="319" w:lineRule="auto"/>
        <w:ind w:left="28" w:right="1"/>
      </w:pPr>
      <w:r>
        <w:rPr>
          <w:color w:val="231F20"/>
        </w:rPr>
        <w:t>NISM has continued to play a pivotal role in conceptualizing and executing a range of capacity-building</w:t>
      </w:r>
      <w:r>
        <w:rPr>
          <w:color w:val="231F20"/>
          <w:spacing w:val="-14"/>
        </w:rPr>
        <w:t xml:space="preserve"> </w:t>
      </w:r>
      <w:r>
        <w:rPr>
          <w:color w:val="231F20"/>
        </w:rPr>
        <w:t>initiatives</w:t>
      </w:r>
      <w:r>
        <w:rPr>
          <w:color w:val="231F20"/>
          <w:spacing w:val="-14"/>
        </w:rPr>
        <w:t xml:space="preserve"> </w:t>
      </w:r>
      <w:r>
        <w:rPr>
          <w:color w:val="231F20"/>
        </w:rPr>
        <w:t>on</w:t>
      </w:r>
      <w:r>
        <w:rPr>
          <w:color w:val="231F20"/>
          <w:spacing w:val="-14"/>
        </w:rPr>
        <w:t xml:space="preserve"> </w:t>
      </w:r>
      <w:r>
        <w:rPr>
          <w:color w:val="231F20"/>
        </w:rPr>
        <w:t>behalf</w:t>
      </w:r>
      <w:r>
        <w:rPr>
          <w:color w:val="231F20"/>
          <w:spacing w:val="-14"/>
        </w:rPr>
        <w:t xml:space="preserve"> </w:t>
      </w:r>
      <w:r>
        <w:rPr>
          <w:color w:val="231F20"/>
        </w:rPr>
        <w:t>of</w:t>
      </w:r>
      <w:r>
        <w:rPr>
          <w:color w:val="231F20"/>
          <w:spacing w:val="-14"/>
        </w:rPr>
        <w:t xml:space="preserve"> </w:t>
      </w:r>
      <w:r>
        <w:rPr>
          <w:color w:val="231F20"/>
        </w:rPr>
        <w:t>SEBI</w:t>
      </w:r>
      <w:r>
        <w:rPr>
          <w:color w:val="231F20"/>
          <w:spacing w:val="-14"/>
        </w:rPr>
        <w:t xml:space="preserve"> </w:t>
      </w:r>
      <w:r>
        <w:rPr>
          <w:color w:val="231F20"/>
        </w:rPr>
        <w:t>and</w:t>
      </w:r>
      <w:r>
        <w:rPr>
          <w:color w:val="231F20"/>
          <w:spacing w:val="-14"/>
        </w:rPr>
        <w:t xml:space="preserve"> </w:t>
      </w:r>
      <w:r>
        <w:rPr>
          <w:color w:val="231F20"/>
        </w:rPr>
        <w:t>MIIs.</w:t>
      </w:r>
      <w:r>
        <w:rPr>
          <w:color w:val="231F20"/>
          <w:spacing w:val="-14"/>
        </w:rPr>
        <w:t xml:space="preserve"> </w:t>
      </w:r>
      <w:r>
        <w:rPr>
          <w:color w:val="231F20"/>
        </w:rPr>
        <w:t xml:space="preserve">During 2025-26, NISM conducted following programs focused on professional development and investor </w:t>
      </w:r>
      <w:r>
        <w:rPr>
          <w:color w:val="231F20"/>
          <w:spacing w:val="-2"/>
        </w:rPr>
        <w:t>awareness.</w:t>
      </w:r>
    </w:p>
    <w:p w:rsidR="00A21ADD" w:rsidRDefault="00F643CD">
      <w:pPr>
        <w:pStyle w:val="ListParagraph"/>
        <w:numPr>
          <w:ilvl w:val="0"/>
          <w:numId w:val="2"/>
        </w:numPr>
        <w:tabs>
          <w:tab w:val="left" w:pos="480"/>
          <w:tab w:val="left" w:pos="482"/>
        </w:tabs>
        <w:spacing w:before="176" w:line="319" w:lineRule="auto"/>
        <w:ind w:right="1"/>
        <w:jc w:val="both"/>
      </w:pPr>
      <w:r>
        <w:rPr>
          <w:color w:val="231F20"/>
        </w:rPr>
        <w:t>Ca</w:t>
      </w:r>
      <w:r>
        <w:rPr>
          <w:color w:val="231F20"/>
        </w:rPr>
        <w:t>pacity Building for SEBI and MIIs: The Institute conducted three training programs to empanel Securities Market Trainers (SMARTs) at</w:t>
      </w:r>
      <w:r>
        <w:rPr>
          <w:color w:val="231F20"/>
          <w:spacing w:val="-9"/>
        </w:rPr>
        <w:t xml:space="preserve"> </w:t>
      </w:r>
      <w:r>
        <w:rPr>
          <w:color w:val="231F20"/>
        </w:rPr>
        <w:t>Varanasi,</w:t>
      </w:r>
      <w:r>
        <w:rPr>
          <w:color w:val="231F20"/>
          <w:spacing w:val="-9"/>
        </w:rPr>
        <w:t xml:space="preserve"> </w:t>
      </w:r>
      <w:r>
        <w:rPr>
          <w:color w:val="231F20"/>
        </w:rPr>
        <w:t>Chennai</w:t>
      </w:r>
      <w:r>
        <w:rPr>
          <w:color w:val="231F20"/>
          <w:spacing w:val="-9"/>
        </w:rPr>
        <w:t xml:space="preserve"> </w:t>
      </w:r>
      <w:r>
        <w:rPr>
          <w:color w:val="231F20"/>
        </w:rPr>
        <w:t>and</w:t>
      </w:r>
      <w:r>
        <w:rPr>
          <w:color w:val="231F20"/>
          <w:spacing w:val="-9"/>
        </w:rPr>
        <w:t xml:space="preserve"> </w:t>
      </w:r>
      <w:r>
        <w:rPr>
          <w:color w:val="231F20"/>
        </w:rPr>
        <w:t>NISM</w:t>
      </w:r>
      <w:r>
        <w:rPr>
          <w:color w:val="231F20"/>
          <w:spacing w:val="-9"/>
        </w:rPr>
        <w:t xml:space="preserve"> </w:t>
      </w:r>
      <w:r>
        <w:rPr>
          <w:color w:val="231F20"/>
        </w:rPr>
        <w:t>campus.</w:t>
      </w:r>
      <w:r>
        <w:rPr>
          <w:color w:val="231F20"/>
          <w:spacing w:val="-9"/>
        </w:rPr>
        <w:t xml:space="preserve"> </w:t>
      </w:r>
      <w:r>
        <w:rPr>
          <w:color w:val="231F20"/>
        </w:rPr>
        <w:t>A</w:t>
      </w:r>
      <w:r>
        <w:rPr>
          <w:color w:val="231F20"/>
          <w:spacing w:val="-9"/>
        </w:rPr>
        <w:t xml:space="preserve"> </w:t>
      </w:r>
      <w:r>
        <w:rPr>
          <w:color w:val="231F20"/>
        </w:rPr>
        <w:t xml:space="preserve">total </w:t>
      </w:r>
      <w:r>
        <w:rPr>
          <w:color w:val="231F20"/>
          <w:spacing w:val="-4"/>
        </w:rPr>
        <w:t>of</w:t>
      </w:r>
      <w:r>
        <w:rPr>
          <w:color w:val="231F20"/>
          <w:spacing w:val="-12"/>
        </w:rPr>
        <w:t xml:space="preserve"> </w:t>
      </w:r>
      <w:r>
        <w:rPr>
          <w:color w:val="231F20"/>
          <w:spacing w:val="-4"/>
        </w:rPr>
        <w:t>129</w:t>
      </w:r>
      <w:r>
        <w:rPr>
          <w:color w:val="231F20"/>
          <w:spacing w:val="-11"/>
        </w:rPr>
        <w:t xml:space="preserve"> </w:t>
      </w:r>
      <w:r>
        <w:rPr>
          <w:color w:val="231F20"/>
          <w:spacing w:val="-4"/>
        </w:rPr>
        <w:t>SMARTs</w:t>
      </w:r>
      <w:r>
        <w:rPr>
          <w:color w:val="231F20"/>
          <w:spacing w:val="-11"/>
        </w:rPr>
        <w:t xml:space="preserve"> </w:t>
      </w:r>
      <w:r>
        <w:rPr>
          <w:color w:val="231F20"/>
          <w:spacing w:val="-4"/>
        </w:rPr>
        <w:t>were</w:t>
      </w:r>
      <w:r>
        <w:rPr>
          <w:color w:val="231F20"/>
          <w:spacing w:val="-12"/>
        </w:rPr>
        <w:t xml:space="preserve"> </w:t>
      </w:r>
      <w:r>
        <w:rPr>
          <w:color w:val="231F20"/>
          <w:spacing w:val="-4"/>
        </w:rPr>
        <w:t>empaneled,</w:t>
      </w:r>
      <w:r>
        <w:rPr>
          <w:color w:val="231F20"/>
          <w:spacing w:val="-11"/>
        </w:rPr>
        <w:t xml:space="preserve"> </w:t>
      </w:r>
      <w:r>
        <w:rPr>
          <w:color w:val="231F20"/>
          <w:spacing w:val="-4"/>
        </w:rPr>
        <w:t>comprising</w:t>
      </w:r>
      <w:r>
        <w:rPr>
          <w:color w:val="231F20"/>
          <w:spacing w:val="-11"/>
        </w:rPr>
        <w:t xml:space="preserve"> </w:t>
      </w:r>
      <w:r>
        <w:rPr>
          <w:color w:val="231F20"/>
          <w:spacing w:val="-4"/>
        </w:rPr>
        <w:t xml:space="preserve">115 </w:t>
      </w:r>
      <w:r>
        <w:rPr>
          <w:color w:val="231F20"/>
        </w:rPr>
        <w:t>individuals and 14 organizations.</w:t>
      </w:r>
    </w:p>
    <w:p w:rsidR="00A21ADD" w:rsidRDefault="00F643CD">
      <w:pPr>
        <w:pStyle w:val="ListParagraph"/>
        <w:numPr>
          <w:ilvl w:val="0"/>
          <w:numId w:val="2"/>
        </w:numPr>
        <w:tabs>
          <w:tab w:val="left" w:pos="482"/>
        </w:tabs>
        <w:spacing w:before="69" w:line="304" w:lineRule="auto"/>
        <w:ind w:right="23"/>
        <w:jc w:val="both"/>
      </w:pPr>
      <w:r>
        <w:br w:type="column"/>
      </w:r>
      <w:r>
        <w:rPr>
          <w:color w:val="231F20"/>
        </w:rPr>
        <w:t>Financial Literacy Initiatives: During the</w:t>
      </w:r>
      <w:r>
        <w:rPr>
          <w:color w:val="231F20"/>
          <w:spacing w:val="40"/>
        </w:rPr>
        <w:t xml:space="preserve"> </w:t>
      </w:r>
      <w:r>
        <w:rPr>
          <w:color w:val="231F20"/>
        </w:rPr>
        <w:t>financial</w:t>
      </w:r>
      <w:r>
        <w:rPr>
          <w:color w:val="231F20"/>
          <w:spacing w:val="-16"/>
        </w:rPr>
        <w:t xml:space="preserve"> </w:t>
      </w:r>
      <w:r>
        <w:rPr>
          <w:color w:val="231F20"/>
        </w:rPr>
        <w:t>year,</w:t>
      </w:r>
      <w:r>
        <w:rPr>
          <w:color w:val="231F20"/>
          <w:spacing w:val="-15"/>
        </w:rPr>
        <w:t xml:space="preserve"> </w:t>
      </w:r>
      <w:r>
        <w:rPr>
          <w:color w:val="231F20"/>
        </w:rPr>
        <w:t>NISM</w:t>
      </w:r>
      <w:r>
        <w:rPr>
          <w:color w:val="231F20"/>
          <w:spacing w:val="-15"/>
        </w:rPr>
        <w:t xml:space="preserve"> </w:t>
      </w:r>
      <w:r>
        <w:rPr>
          <w:color w:val="231F20"/>
        </w:rPr>
        <w:t>expanded</w:t>
      </w:r>
      <w:r>
        <w:rPr>
          <w:color w:val="231F20"/>
          <w:spacing w:val="-16"/>
        </w:rPr>
        <w:t xml:space="preserve"> </w:t>
      </w:r>
      <w:r>
        <w:rPr>
          <w:color w:val="231F20"/>
        </w:rPr>
        <w:t>its</w:t>
      </w:r>
      <w:r>
        <w:rPr>
          <w:color w:val="231F20"/>
          <w:spacing w:val="-15"/>
        </w:rPr>
        <w:t xml:space="preserve"> </w:t>
      </w:r>
      <w:r>
        <w:rPr>
          <w:color w:val="231F20"/>
        </w:rPr>
        <w:t>national</w:t>
      </w:r>
      <w:r>
        <w:rPr>
          <w:color w:val="231F20"/>
          <w:spacing w:val="-15"/>
        </w:rPr>
        <w:t xml:space="preserve"> </w:t>
      </w:r>
      <w:r>
        <w:rPr>
          <w:color w:val="231F20"/>
        </w:rPr>
        <w:t>reach by conducting over 2,500 financial literacy programs. These hybrid sessions engaged approximately</w:t>
      </w:r>
      <w:r>
        <w:rPr>
          <w:color w:val="231F20"/>
          <w:spacing w:val="40"/>
        </w:rPr>
        <w:t xml:space="preserve"> </w:t>
      </w:r>
      <w:r>
        <w:rPr>
          <w:color w:val="231F20"/>
        </w:rPr>
        <w:t>84,000</w:t>
      </w:r>
      <w:r>
        <w:rPr>
          <w:color w:val="231F20"/>
          <w:spacing w:val="40"/>
        </w:rPr>
        <w:t xml:space="preserve"> </w:t>
      </w:r>
      <w:r>
        <w:rPr>
          <w:color w:val="231F20"/>
        </w:rPr>
        <w:t>participants</w:t>
      </w:r>
      <w:r>
        <w:rPr>
          <w:color w:val="231F20"/>
          <w:spacing w:val="40"/>
        </w:rPr>
        <w:t xml:space="preserve"> </w:t>
      </w:r>
      <w:r>
        <w:rPr>
          <w:color w:val="231F20"/>
        </w:rPr>
        <w:t>across</w:t>
      </w:r>
      <w:r>
        <w:rPr>
          <w:color w:val="231F20"/>
          <w:spacing w:val="40"/>
        </w:rPr>
        <w:t xml:space="preserve"> </w:t>
      </w:r>
      <w:r>
        <w:rPr>
          <w:color w:val="231F20"/>
        </w:rPr>
        <w:t>more than 350 cities. The initiative served a diverse audience, from army personnel, market participants and teachers to homemakers, senior citizens, panchayat members and underserved communities such as daily wage workers, Anganwadi and ASHA workers, etc.</w:t>
      </w:r>
      <w:r>
        <w:rPr>
          <w:color w:val="231F20"/>
        </w:rPr>
        <w:t xml:space="preserve"> These efforts intended to improve financial inclusion and help citizens make informed investment decisions.</w:t>
      </w:r>
    </w:p>
    <w:p w:rsidR="00A21ADD" w:rsidRDefault="00F643CD">
      <w:pPr>
        <w:pStyle w:val="ListParagraph"/>
        <w:numPr>
          <w:ilvl w:val="0"/>
          <w:numId w:val="2"/>
        </w:numPr>
        <w:tabs>
          <w:tab w:val="left" w:pos="480"/>
          <w:tab w:val="left" w:pos="482"/>
        </w:tabs>
        <w:spacing w:before="181" w:line="304" w:lineRule="auto"/>
        <w:ind w:right="23"/>
        <w:jc w:val="both"/>
      </w:pPr>
      <w:r>
        <w:rPr>
          <w:color w:val="231F20"/>
        </w:rPr>
        <w:t>Investor</w:t>
      </w:r>
      <w:r>
        <w:rPr>
          <w:color w:val="231F20"/>
          <w:spacing w:val="-3"/>
        </w:rPr>
        <w:t xml:space="preserve"> </w:t>
      </w:r>
      <w:r>
        <w:rPr>
          <w:color w:val="231F20"/>
        </w:rPr>
        <w:t>Education</w:t>
      </w:r>
      <w:r>
        <w:rPr>
          <w:color w:val="231F20"/>
          <w:spacing w:val="-3"/>
        </w:rPr>
        <w:t xml:space="preserve"> </w:t>
      </w:r>
      <w:r>
        <w:rPr>
          <w:color w:val="231F20"/>
        </w:rPr>
        <w:t>Webinars:</w:t>
      </w:r>
      <w:r>
        <w:rPr>
          <w:color w:val="231F20"/>
          <w:spacing w:val="-3"/>
        </w:rPr>
        <w:t xml:space="preserve"> </w:t>
      </w:r>
      <w:r>
        <w:rPr>
          <w:color w:val="231F20"/>
        </w:rPr>
        <w:t>NISM</w:t>
      </w:r>
      <w:r>
        <w:rPr>
          <w:color w:val="231F20"/>
          <w:spacing w:val="-3"/>
        </w:rPr>
        <w:t xml:space="preserve"> </w:t>
      </w:r>
      <w:r>
        <w:rPr>
          <w:color w:val="231F20"/>
        </w:rPr>
        <w:t>hosted</w:t>
      </w:r>
      <w:r>
        <w:rPr>
          <w:color w:val="231F20"/>
          <w:spacing w:val="-3"/>
        </w:rPr>
        <w:t xml:space="preserve"> </w:t>
      </w:r>
      <w:r>
        <w:rPr>
          <w:color w:val="231F20"/>
        </w:rPr>
        <w:t>134 webinars during the year offering valuable insights on various topics such as personal finance, cybers</w:t>
      </w:r>
      <w:r>
        <w:rPr>
          <w:color w:val="231F20"/>
        </w:rPr>
        <w:t>ecurity, bond markets, mutual funds, risk management, taxation, etc. The webinars were organised with two objectives, either for promotion of certification and eLearning programs, or for capacity building initiatives. To ensure broader accessibility, these</w:t>
      </w:r>
      <w:r>
        <w:rPr>
          <w:color w:val="231F20"/>
        </w:rPr>
        <w:t xml:space="preserve"> webinars were delivered in Hindi and several regional languages, such as Tamil, Marathi, Gujarati, Bengali, etc.</w:t>
      </w:r>
    </w:p>
    <w:p w:rsidR="00A21ADD" w:rsidRDefault="00F643CD">
      <w:pPr>
        <w:pStyle w:val="ListParagraph"/>
        <w:numPr>
          <w:ilvl w:val="0"/>
          <w:numId w:val="2"/>
        </w:numPr>
        <w:tabs>
          <w:tab w:val="left" w:pos="480"/>
          <w:tab w:val="left" w:pos="482"/>
        </w:tabs>
        <w:spacing w:before="180" w:line="304" w:lineRule="auto"/>
        <w:ind w:right="24"/>
        <w:jc w:val="both"/>
      </w:pPr>
      <w:r>
        <w:rPr>
          <w:color w:val="231F20"/>
        </w:rPr>
        <w:t>CSR</w:t>
      </w:r>
      <w:r>
        <w:rPr>
          <w:color w:val="231F20"/>
          <w:spacing w:val="-10"/>
        </w:rPr>
        <w:t xml:space="preserve"> </w:t>
      </w:r>
      <w:r>
        <w:rPr>
          <w:color w:val="231F20"/>
        </w:rPr>
        <w:t>partnership:</w:t>
      </w:r>
      <w:r>
        <w:rPr>
          <w:color w:val="231F20"/>
          <w:spacing w:val="-10"/>
        </w:rPr>
        <w:t xml:space="preserve"> </w:t>
      </w:r>
      <w:r>
        <w:rPr>
          <w:color w:val="231F20"/>
        </w:rPr>
        <w:t>The</w:t>
      </w:r>
      <w:r>
        <w:rPr>
          <w:color w:val="231F20"/>
          <w:spacing w:val="-10"/>
        </w:rPr>
        <w:t xml:space="preserve"> </w:t>
      </w:r>
      <w:r>
        <w:rPr>
          <w:color w:val="231F20"/>
        </w:rPr>
        <w:t>Institute</w:t>
      </w:r>
      <w:r>
        <w:rPr>
          <w:color w:val="231F20"/>
          <w:spacing w:val="-10"/>
        </w:rPr>
        <w:t xml:space="preserve"> </w:t>
      </w:r>
      <w:r>
        <w:rPr>
          <w:color w:val="231F20"/>
        </w:rPr>
        <w:t>also</w:t>
      </w:r>
      <w:r>
        <w:rPr>
          <w:color w:val="231F20"/>
          <w:spacing w:val="-10"/>
        </w:rPr>
        <w:t xml:space="preserve"> </w:t>
      </w:r>
      <w:r>
        <w:rPr>
          <w:color w:val="231F20"/>
        </w:rPr>
        <w:t>collaborates with organizations to extend the outreach through Corporate Social Responsibility (CSR) spons</w:t>
      </w:r>
      <w:r>
        <w:rPr>
          <w:color w:val="231F20"/>
        </w:rPr>
        <w:t>orships. These programs on securities market investments and career opportunities are aimed at young citizens. During 2025-26, NISM</w:t>
      </w:r>
      <w:r>
        <w:rPr>
          <w:color w:val="231F20"/>
          <w:spacing w:val="40"/>
        </w:rPr>
        <w:t xml:space="preserve"> </w:t>
      </w:r>
      <w:r>
        <w:rPr>
          <w:color w:val="231F20"/>
        </w:rPr>
        <w:t>conducted</w:t>
      </w:r>
      <w:r>
        <w:rPr>
          <w:color w:val="231F20"/>
          <w:spacing w:val="40"/>
        </w:rPr>
        <w:t xml:space="preserve"> </w:t>
      </w:r>
      <w:r>
        <w:rPr>
          <w:color w:val="231F20"/>
        </w:rPr>
        <w:t>CSR</w:t>
      </w:r>
      <w:r>
        <w:rPr>
          <w:color w:val="231F20"/>
          <w:spacing w:val="40"/>
        </w:rPr>
        <w:t xml:space="preserve"> </w:t>
      </w:r>
      <w:r>
        <w:rPr>
          <w:color w:val="231F20"/>
        </w:rPr>
        <w:t>programs</w:t>
      </w:r>
      <w:r>
        <w:rPr>
          <w:color w:val="231F20"/>
          <w:spacing w:val="40"/>
        </w:rPr>
        <w:t xml:space="preserve"> </w:t>
      </w:r>
      <w:r>
        <w:rPr>
          <w:color w:val="231F20"/>
        </w:rPr>
        <w:t>sponsored</w:t>
      </w:r>
      <w:r>
        <w:rPr>
          <w:color w:val="231F20"/>
          <w:spacing w:val="40"/>
        </w:rPr>
        <w:t xml:space="preserve"> </w:t>
      </w:r>
      <w:r>
        <w:rPr>
          <w:color w:val="231F20"/>
        </w:rPr>
        <w:t xml:space="preserve">by eight different entities. The details of these programs are given in </w:t>
      </w:r>
      <w:r w:rsidRPr="00F643CD">
        <w:rPr>
          <w:b/>
          <w:color w:val="231F20"/>
        </w:rPr>
        <w:t>Table 12.2</w:t>
      </w:r>
      <w:r>
        <w:rPr>
          <w:color w:val="231F20"/>
        </w:rPr>
        <w:t>.</w:t>
      </w:r>
    </w:p>
    <w:p w:rsidR="00A21ADD" w:rsidRDefault="00F643CD">
      <w:pPr>
        <w:pStyle w:val="ListParagraph"/>
        <w:numPr>
          <w:ilvl w:val="0"/>
          <w:numId w:val="2"/>
        </w:numPr>
        <w:tabs>
          <w:tab w:val="left" w:pos="479"/>
          <w:tab w:val="left" w:pos="481"/>
        </w:tabs>
        <w:spacing w:before="178" w:line="304" w:lineRule="auto"/>
        <w:ind w:left="481" w:right="24"/>
        <w:jc w:val="both"/>
      </w:pPr>
      <w:r>
        <w:rPr>
          <w:color w:val="231F20"/>
        </w:rPr>
        <w:t>E-learn</w:t>
      </w:r>
      <w:r>
        <w:rPr>
          <w:color w:val="231F20"/>
        </w:rPr>
        <w:t>ing Modules: During 2025-26, NISM significantly broadened its digital academic portfolio.</w:t>
      </w:r>
      <w:r>
        <w:rPr>
          <w:color w:val="231F20"/>
          <w:spacing w:val="80"/>
          <w:w w:val="150"/>
        </w:rPr>
        <w:t xml:space="preserve"> </w:t>
      </w:r>
      <w:r>
        <w:rPr>
          <w:color w:val="231F20"/>
        </w:rPr>
        <w:t>The</w:t>
      </w:r>
      <w:r>
        <w:rPr>
          <w:color w:val="231F20"/>
          <w:spacing w:val="80"/>
          <w:w w:val="150"/>
        </w:rPr>
        <w:t xml:space="preserve"> </w:t>
      </w:r>
      <w:r>
        <w:rPr>
          <w:color w:val="231F20"/>
        </w:rPr>
        <w:t>Institute</w:t>
      </w:r>
      <w:r>
        <w:rPr>
          <w:color w:val="231F20"/>
          <w:spacing w:val="80"/>
          <w:w w:val="150"/>
        </w:rPr>
        <w:t xml:space="preserve"> </w:t>
      </w:r>
      <w:r>
        <w:rPr>
          <w:color w:val="231F20"/>
        </w:rPr>
        <w:t>launched</w:t>
      </w:r>
      <w:r>
        <w:rPr>
          <w:color w:val="231F20"/>
          <w:spacing w:val="80"/>
          <w:w w:val="150"/>
        </w:rPr>
        <w:t xml:space="preserve"> </w:t>
      </w:r>
      <w:r>
        <w:rPr>
          <w:color w:val="231F20"/>
        </w:rPr>
        <w:t>41</w:t>
      </w:r>
      <w:r>
        <w:rPr>
          <w:color w:val="231F20"/>
          <w:spacing w:val="80"/>
          <w:w w:val="150"/>
        </w:rPr>
        <w:t xml:space="preserve"> </w:t>
      </w:r>
      <w:r>
        <w:rPr>
          <w:color w:val="231F20"/>
        </w:rPr>
        <w:t>new</w:t>
      </w:r>
      <w:r>
        <w:rPr>
          <w:color w:val="231F20"/>
          <w:spacing w:val="80"/>
        </w:rPr>
        <w:t xml:space="preserve"> </w:t>
      </w:r>
      <w:r>
        <w:rPr>
          <w:color w:val="231F20"/>
        </w:rPr>
        <w:t>e-learning courses, including skill development modules, specialized programs, and faculty development programs.</w:t>
      </w:r>
    </w:p>
    <w:p w:rsidR="00A21ADD" w:rsidRDefault="00A21ADD">
      <w:pPr>
        <w:pStyle w:val="ListParagraph"/>
        <w:spacing w:line="304" w:lineRule="auto"/>
        <w:sectPr w:rsidR="00A21ADD">
          <w:type w:val="continuous"/>
          <w:pgSz w:w="12590" w:h="16190"/>
          <w:pgMar w:top="0" w:right="992" w:bottom="1020" w:left="992" w:header="0" w:footer="824" w:gutter="0"/>
          <w:cols w:num="2" w:space="720" w:equalWidth="0">
            <w:col w:w="5132" w:space="308"/>
            <w:col w:w="5166"/>
          </w:cols>
        </w:sectPr>
      </w:pPr>
    </w:p>
    <w:p w:rsidR="00A21ADD" w:rsidRPr="00F643CD" w:rsidRDefault="00F643CD">
      <w:pPr>
        <w:pStyle w:val="BodyText"/>
        <w:spacing w:before="179"/>
        <w:ind w:left="28"/>
        <w:jc w:val="left"/>
        <w:rPr>
          <w:b/>
        </w:rPr>
      </w:pPr>
      <w:r w:rsidRPr="00F643CD">
        <w:rPr>
          <w:b/>
          <w:color w:val="231F20"/>
          <w:spacing w:val="-2"/>
        </w:rPr>
        <w:t>Table</w:t>
      </w:r>
      <w:r w:rsidRPr="00F643CD">
        <w:rPr>
          <w:b/>
          <w:color w:val="231F20"/>
          <w:spacing w:val="-14"/>
        </w:rPr>
        <w:t xml:space="preserve"> </w:t>
      </w:r>
      <w:r w:rsidRPr="00F643CD">
        <w:rPr>
          <w:b/>
          <w:color w:val="231F20"/>
          <w:spacing w:val="-2"/>
        </w:rPr>
        <w:t>12.2:</w:t>
      </w:r>
      <w:r w:rsidRPr="00F643CD">
        <w:rPr>
          <w:b/>
          <w:color w:val="231F20"/>
          <w:spacing w:val="-10"/>
        </w:rPr>
        <w:t xml:space="preserve"> </w:t>
      </w:r>
      <w:r w:rsidRPr="00F643CD">
        <w:rPr>
          <w:b/>
          <w:color w:val="231F20"/>
          <w:spacing w:val="-2"/>
        </w:rPr>
        <w:t>CSR</w:t>
      </w:r>
      <w:r w:rsidRPr="00F643CD">
        <w:rPr>
          <w:b/>
          <w:color w:val="231F20"/>
          <w:spacing w:val="-9"/>
        </w:rPr>
        <w:t xml:space="preserve"> </w:t>
      </w:r>
      <w:r w:rsidRPr="00F643CD">
        <w:rPr>
          <w:b/>
          <w:color w:val="231F20"/>
          <w:spacing w:val="-2"/>
        </w:rPr>
        <w:t>Sponsored</w:t>
      </w:r>
      <w:r w:rsidRPr="00F643CD">
        <w:rPr>
          <w:b/>
          <w:color w:val="231F20"/>
          <w:spacing w:val="-13"/>
        </w:rPr>
        <w:t xml:space="preserve"> </w:t>
      </w:r>
      <w:r w:rsidRPr="00F643CD">
        <w:rPr>
          <w:b/>
          <w:color w:val="231F20"/>
          <w:spacing w:val="-2"/>
        </w:rPr>
        <w:t>Programs</w:t>
      </w:r>
    </w:p>
    <w:p w:rsidR="00A21ADD" w:rsidRDefault="00A21ADD">
      <w:pPr>
        <w:pStyle w:val="BodyText"/>
        <w:spacing w:before="9" w:after="1"/>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920"/>
        <w:gridCol w:w="2032"/>
        <w:gridCol w:w="1627"/>
        <w:gridCol w:w="1316"/>
        <w:gridCol w:w="1648"/>
      </w:tblGrid>
      <w:tr w:rsidR="00A21ADD" w:rsidRPr="00F643CD">
        <w:trPr>
          <w:trHeight w:val="798"/>
        </w:trPr>
        <w:tc>
          <w:tcPr>
            <w:tcW w:w="3920" w:type="dxa"/>
            <w:tcBorders>
              <w:top w:val="single" w:sz="4" w:space="0" w:color="231F20"/>
              <w:bottom w:val="single" w:sz="4" w:space="0" w:color="231F20"/>
            </w:tcBorders>
            <w:shd w:val="clear" w:color="auto" w:fill="C95D48"/>
          </w:tcPr>
          <w:p w:rsidR="00A21ADD" w:rsidRPr="00F643CD" w:rsidRDefault="00A21ADD">
            <w:pPr>
              <w:pStyle w:val="TableParagraph"/>
              <w:spacing w:before="61"/>
              <w:rPr>
                <w:b/>
                <w:sz w:val="18"/>
              </w:rPr>
            </w:pPr>
          </w:p>
          <w:p w:rsidR="00A21ADD" w:rsidRPr="00F643CD" w:rsidRDefault="00F643CD">
            <w:pPr>
              <w:pStyle w:val="TableParagraph"/>
              <w:spacing w:before="0"/>
              <w:ind w:left="56"/>
              <w:rPr>
                <w:b/>
                <w:sz w:val="18"/>
              </w:rPr>
            </w:pPr>
            <w:r w:rsidRPr="00F643CD">
              <w:rPr>
                <w:b/>
                <w:color w:val="FFFFFF"/>
                <w:spacing w:val="-4"/>
                <w:sz w:val="18"/>
              </w:rPr>
              <w:t>CSR</w:t>
            </w:r>
            <w:r w:rsidRPr="00F643CD">
              <w:rPr>
                <w:b/>
                <w:color w:val="FFFFFF"/>
                <w:spacing w:val="-7"/>
                <w:sz w:val="18"/>
              </w:rPr>
              <w:t xml:space="preserve"> </w:t>
            </w:r>
            <w:r w:rsidRPr="00F643CD">
              <w:rPr>
                <w:b/>
                <w:color w:val="FFFFFF"/>
                <w:spacing w:val="-4"/>
                <w:sz w:val="18"/>
              </w:rPr>
              <w:t>Sponsor</w:t>
            </w:r>
            <w:r w:rsidRPr="00F643CD">
              <w:rPr>
                <w:b/>
                <w:color w:val="FFFFFF"/>
                <w:spacing w:val="-7"/>
                <w:sz w:val="18"/>
              </w:rPr>
              <w:t xml:space="preserve"> </w:t>
            </w:r>
            <w:r w:rsidRPr="00F643CD">
              <w:rPr>
                <w:b/>
                <w:color w:val="FFFFFF"/>
                <w:spacing w:val="-4"/>
                <w:sz w:val="18"/>
              </w:rPr>
              <w:t>organizations</w:t>
            </w:r>
          </w:p>
        </w:tc>
        <w:tc>
          <w:tcPr>
            <w:tcW w:w="2032" w:type="dxa"/>
            <w:tcBorders>
              <w:top w:val="single" w:sz="4" w:space="0" w:color="231F20"/>
              <w:bottom w:val="single" w:sz="4" w:space="0" w:color="231F20"/>
            </w:tcBorders>
            <w:shd w:val="clear" w:color="auto" w:fill="C95D48"/>
          </w:tcPr>
          <w:p w:rsidR="00A21ADD" w:rsidRPr="00F643CD" w:rsidRDefault="00F643CD">
            <w:pPr>
              <w:pStyle w:val="TableParagraph"/>
              <w:spacing w:before="51" w:line="249" w:lineRule="auto"/>
              <w:ind w:left="225"/>
              <w:jc w:val="center"/>
              <w:rPr>
                <w:b/>
                <w:sz w:val="18"/>
              </w:rPr>
            </w:pPr>
            <w:r w:rsidRPr="00F643CD">
              <w:rPr>
                <w:b/>
                <w:color w:val="FFFFFF"/>
                <w:sz w:val="18"/>
              </w:rPr>
              <w:t>Resource</w:t>
            </w:r>
            <w:r w:rsidRPr="00F643CD">
              <w:rPr>
                <w:b/>
                <w:color w:val="FFFFFF"/>
                <w:spacing w:val="-14"/>
                <w:sz w:val="18"/>
              </w:rPr>
              <w:t xml:space="preserve"> </w:t>
            </w:r>
            <w:r w:rsidRPr="00F643CD">
              <w:rPr>
                <w:b/>
                <w:color w:val="FFFFFF"/>
                <w:sz w:val="18"/>
              </w:rPr>
              <w:t xml:space="preserve">persons involved in the </w:t>
            </w:r>
            <w:r w:rsidRPr="00F643CD">
              <w:rPr>
                <w:b/>
                <w:color w:val="FFFFFF"/>
                <w:spacing w:val="-2"/>
                <w:sz w:val="18"/>
              </w:rPr>
              <w:t>project</w:t>
            </w:r>
            <w:r w:rsidRPr="00F643CD">
              <w:rPr>
                <w:b/>
                <w:color w:val="FFFFFF"/>
                <w:spacing w:val="-2"/>
                <w:sz w:val="18"/>
                <w:vertAlign w:val="superscript"/>
              </w:rPr>
              <w:t>*</w:t>
            </w:r>
          </w:p>
        </w:tc>
        <w:tc>
          <w:tcPr>
            <w:tcW w:w="1627" w:type="dxa"/>
            <w:tcBorders>
              <w:top w:val="single" w:sz="4" w:space="0" w:color="231F20"/>
              <w:bottom w:val="single" w:sz="4" w:space="0" w:color="231F20"/>
            </w:tcBorders>
            <w:shd w:val="clear" w:color="auto" w:fill="C95D48"/>
          </w:tcPr>
          <w:p w:rsidR="00A21ADD" w:rsidRPr="00F643CD" w:rsidRDefault="00F643CD">
            <w:pPr>
              <w:pStyle w:val="TableParagraph"/>
              <w:spacing w:before="171" w:line="249" w:lineRule="auto"/>
              <w:ind w:left="406" w:right="180" w:hanging="319"/>
              <w:rPr>
                <w:b/>
                <w:sz w:val="18"/>
              </w:rPr>
            </w:pPr>
            <w:r w:rsidRPr="00F643CD">
              <w:rPr>
                <w:b/>
                <w:color w:val="FFFFFF"/>
                <w:sz w:val="18"/>
              </w:rPr>
              <w:t>No.</w:t>
            </w:r>
            <w:r w:rsidRPr="00F643CD">
              <w:rPr>
                <w:b/>
                <w:color w:val="FFFFFF"/>
                <w:spacing w:val="-14"/>
                <w:sz w:val="18"/>
              </w:rPr>
              <w:t xml:space="preserve"> </w:t>
            </w:r>
            <w:r w:rsidRPr="00F643CD">
              <w:rPr>
                <w:b/>
                <w:color w:val="FFFFFF"/>
                <w:sz w:val="18"/>
              </w:rPr>
              <w:t>of</w:t>
            </w:r>
            <w:r w:rsidRPr="00F643CD">
              <w:rPr>
                <w:b/>
                <w:color w:val="FFFFFF"/>
                <w:spacing w:val="-14"/>
                <w:sz w:val="18"/>
              </w:rPr>
              <w:t xml:space="preserve"> </w:t>
            </w:r>
            <w:r w:rsidRPr="00F643CD">
              <w:rPr>
                <w:b/>
                <w:color w:val="FFFFFF"/>
                <w:sz w:val="18"/>
              </w:rPr>
              <w:t xml:space="preserve">Colleges </w:t>
            </w:r>
            <w:r w:rsidRPr="00F643CD">
              <w:rPr>
                <w:b/>
                <w:color w:val="FFFFFF"/>
                <w:spacing w:val="-2"/>
                <w:sz w:val="18"/>
              </w:rPr>
              <w:t>covered</w:t>
            </w:r>
          </w:p>
        </w:tc>
        <w:tc>
          <w:tcPr>
            <w:tcW w:w="1316" w:type="dxa"/>
            <w:tcBorders>
              <w:top w:val="single" w:sz="4" w:space="0" w:color="231F20"/>
              <w:bottom w:val="single" w:sz="4" w:space="0" w:color="231F20"/>
            </w:tcBorders>
            <w:shd w:val="clear" w:color="auto" w:fill="C95D48"/>
          </w:tcPr>
          <w:p w:rsidR="00A21ADD" w:rsidRPr="00F643CD" w:rsidRDefault="00F643CD">
            <w:pPr>
              <w:pStyle w:val="TableParagraph"/>
              <w:spacing w:before="51" w:line="249" w:lineRule="auto"/>
              <w:ind w:left="197" w:right="173" w:hanging="8"/>
              <w:jc w:val="both"/>
              <w:rPr>
                <w:b/>
                <w:sz w:val="18"/>
              </w:rPr>
            </w:pPr>
            <w:r w:rsidRPr="00F643CD">
              <w:rPr>
                <w:b/>
                <w:color w:val="FFFFFF"/>
                <w:sz w:val="18"/>
              </w:rPr>
              <w:t>Number</w:t>
            </w:r>
            <w:r w:rsidRPr="00F643CD">
              <w:rPr>
                <w:b/>
                <w:color w:val="FFFFFF"/>
                <w:spacing w:val="-14"/>
                <w:sz w:val="18"/>
              </w:rPr>
              <w:t xml:space="preserve"> </w:t>
            </w:r>
            <w:r w:rsidRPr="00F643CD">
              <w:rPr>
                <w:b/>
                <w:color w:val="FFFFFF"/>
                <w:sz w:val="18"/>
              </w:rPr>
              <w:t xml:space="preserve">of </w:t>
            </w:r>
            <w:r w:rsidRPr="00F643CD">
              <w:rPr>
                <w:b/>
                <w:color w:val="FFFFFF"/>
                <w:spacing w:val="-2"/>
                <w:sz w:val="18"/>
              </w:rPr>
              <w:t>programs completed</w:t>
            </w:r>
          </w:p>
        </w:tc>
        <w:tc>
          <w:tcPr>
            <w:tcW w:w="1648" w:type="dxa"/>
            <w:tcBorders>
              <w:top w:val="single" w:sz="4" w:space="0" w:color="231F20"/>
              <w:bottom w:val="single" w:sz="4" w:space="0" w:color="231F20"/>
            </w:tcBorders>
            <w:shd w:val="clear" w:color="auto" w:fill="C95D48"/>
          </w:tcPr>
          <w:p w:rsidR="00A21ADD" w:rsidRPr="00F643CD" w:rsidRDefault="00F643CD">
            <w:pPr>
              <w:pStyle w:val="TableParagraph"/>
              <w:spacing w:before="171" w:line="249" w:lineRule="auto"/>
              <w:ind w:left="253" w:hanging="83"/>
              <w:rPr>
                <w:b/>
                <w:sz w:val="18"/>
              </w:rPr>
            </w:pPr>
            <w:r w:rsidRPr="00F643CD">
              <w:rPr>
                <w:b/>
                <w:color w:val="FFFFFF"/>
                <w:sz w:val="18"/>
              </w:rPr>
              <w:t>No.</w:t>
            </w:r>
            <w:r w:rsidRPr="00F643CD">
              <w:rPr>
                <w:b/>
                <w:color w:val="FFFFFF"/>
                <w:spacing w:val="-11"/>
                <w:sz w:val="18"/>
              </w:rPr>
              <w:t xml:space="preserve"> </w:t>
            </w:r>
            <w:r w:rsidRPr="00F643CD">
              <w:rPr>
                <w:b/>
                <w:color w:val="FFFFFF"/>
                <w:sz w:val="18"/>
              </w:rPr>
              <w:t>of</w:t>
            </w:r>
            <w:r w:rsidRPr="00F643CD">
              <w:rPr>
                <w:b/>
                <w:color w:val="FFFFFF"/>
                <w:spacing w:val="-11"/>
                <w:sz w:val="18"/>
              </w:rPr>
              <w:t xml:space="preserve"> </w:t>
            </w:r>
            <w:r w:rsidRPr="00F643CD">
              <w:rPr>
                <w:b/>
                <w:color w:val="FFFFFF"/>
                <w:sz w:val="18"/>
              </w:rPr>
              <w:t xml:space="preserve">students/ </w:t>
            </w:r>
            <w:r w:rsidRPr="00F643CD">
              <w:rPr>
                <w:b/>
                <w:color w:val="FFFFFF"/>
                <w:spacing w:val="-2"/>
                <w:sz w:val="18"/>
              </w:rPr>
              <w:t>beneficiaries</w:t>
            </w:r>
            <w:r w:rsidRPr="00F643CD">
              <w:rPr>
                <w:b/>
                <w:color w:val="FFFFFF"/>
                <w:spacing w:val="-2"/>
                <w:sz w:val="18"/>
                <w:vertAlign w:val="superscript"/>
              </w:rPr>
              <w:t>**</w:t>
            </w:r>
          </w:p>
        </w:tc>
      </w:tr>
      <w:tr w:rsidR="00A21ADD" w:rsidRPr="00F643CD">
        <w:trPr>
          <w:trHeight w:val="318"/>
        </w:trPr>
        <w:tc>
          <w:tcPr>
            <w:tcW w:w="10543" w:type="dxa"/>
            <w:gridSpan w:val="5"/>
            <w:tcBorders>
              <w:top w:val="single" w:sz="4" w:space="0" w:color="231F20"/>
              <w:bottom w:val="single" w:sz="4" w:space="0" w:color="231F20"/>
            </w:tcBorders>
            <w:shd w:val="clear" w:color="auto" w:fill="FAF2EE"/>
          </w:tcPr>
          <w:p w:rsidR="00A21ADD" w:rsidRPr="00F643CD" w:rsidRDefault="00F643CD">
            <w:pPr>
              <w:pStyle w:val="TableParagraph"/>
              <w:spacing w:before="51"/>
              <w:ind w:right="2"/>
              <w:jc w:val="center"/>
              <w:rPr>
                <w:b/>
                <w:sz w:val="20"/>
              </w:rPr>
            </w:pPr>
            <w:r w:rsidRPr="00F643CD">
              <w:rPr>
                <w:b/>
                <w:color w:val="231F20"/>
                <w:spacing w:val="-5"/>
                <w:sz w:val="20"/>
              </w:rPr>
              <w:t>2024-25</w:t>
            </w:r>
          </w:p>
        </w:tc>
      </w:tr>
      <w:tr w:rsidR="00A21ADD">
        <w:trPr>
          <w:trHeight w:val="323"/>
        </w:trPr>
        <w:tc>
          <w:tcPr>
            <w:tcW w:w="3920" w:type="dxa"/>
            <w:tcBorders>
              <w:top w:val="single" w:sz="4" w:space="0" w:color="231F20"/>
            </w:tcBorders>
            <w:shd w:val="clear" w:color="auto" w:fill="F2DFD6"/>
          </w:tcPr>
          <w:p w:rsidR="00A21ADD" w:rsidRDefault="00F643CD">
            <w:pPr>
              <w:pStyle w:val="TableParagraph"/>
              <w:spacing w:before="51"/>
              <w:ind w:left="56"/>
              <w:rPr>
                <w:sz w:val="20"/>
              </w:rPr>
            </w:pPr>
            <w:r>
              <w:rPr>
                <w:color w:val="231F20"/>
                <w:spacing w:val="-4"/>
                <w:w w:val="105"/>
                <w:sz w:val="20"/>
              </w:rPr>
              <w:t>Kotak</w:t>
            </w:r>
            <w:r>
              <w:rPr>
                <w:color w:val="231F20"/>
                <w:spacing w:val="-5"/>
                <w:w w:val="105"/>
                <w:sz w:val="20"/>
              </w:rPr>
              <w:t xml:space="preserve"> </w:t>
            </w:r>
            <w:r>
              <w:rPr>
                <w:color w:val="231F20"/>
                <w:spacing w:val="-4"/>
                <w:w w:val="105"/>
                <w:sz w:val="20"/>
              </w:rPr>
              <w:t>Securities</w:t>
            </w:r>
            <w:r>
              <w:rPr>
                <w:color w:val="231F20"/>
                <w:spacing w:val="-1"/>
                <w:sz w:val="20"/>
              </w:rPr>
              <w:t xml:space="preserve"> </w:t>
            </w:r>
            <w:r>
              <w:rPr>
                <w:color w:val="231F20"/>
                <w:spacing w:val="-4"/>
                <w:w w:val="105"/>
                <w:sz w:val="20"/>
              </w:rPr>
              <w:t>Ltd.</w:t>
            </w:r>
          </w:p>
        </w:tc>
        <w:tc>
          <w:tcPr>
            <w:tcW w:w="2032" w:type="dxa"/>
            <w:tcBorders>
              <w:top w:val="single" w:sz="4" w:space="0" w:color="231F20"/>
            </w:tcBorders>
            <w:shd w:val="clear" w:color="auto" w:fill="F2DFD6"/>
          </w:tcPr>
          <w:p w:rsidR="00A21ADD" w:rsidRDefault="00F643CD">
            <w:pPr>
              <w:pStyle w:val="TableParagraph"/>
              <w:spacing w:before="51"/>
              <w:ind w:right="399"/>
              <w:jc w:val="right"/>
              <w:rPr>
                <w:sz w:val="20"/>
              </w:rPr>
            </w:pPr>
            <w:r>
              <w:rPr>
                <w:color w:val="231F20"/>
                <w:spacing w:val="-5"/>
                <w:w w:val="95"/>
                <w:sz w:val="20"/>
              </w:rPr>
              <w:t>164</w:t>
            </w:r>
          </w:p>
        </w:tc>
        <w:tc>
          <w:tcPr>
            <w:tcW w:w="1627" w:type="dxa"/>
            <w:tcBorders>
              <w:top w:val="single" w:sz="4" w:space="0" w:color="231F20"/>
            </w:tcBorders>
            <w:shd w:val="clear" w:color="auto" w:fill="F2DFD6"/>
          </w:tcPr>
          <w:p w:rsidR="00A21ADD" w:rsidRDefault="00F643CD">
            <w:pPr>
              <w:pStyle w:val="TableParagraph"/>
              <w:spacing w:before="51"/>
              <w:ind w:right="495"/>
              <w:jc w:val="right"/>
              <w:rPr>
                <w:sz w:val="20"/>
              </w:rPr>
            </w:pPr>
            <w:r>
              <w:rPr>
                <w:color w:val="231F20"/>
                <w:spacing w:val="-5"/>
                <w:sz w:val="20"/>
              </w:rPr>
              <w:t>906</w:t>
            </w:r>
          </w:p>
        </w:tc>
        <w:tc>
          <w:tcPr>
            <w:tcW w:w="1316" w:type="dxa"/>
            <w:tcBorders>
              <w:top w:val="single" w:sz="4" w:space="0" w:color="231F20"/>
            </w:tcBorders>
            <w:shd w:val="clear" w:color="auto" w:fill="F2DFD6"/>
          </w:tcPr>
          <w:p w:rsidR="00A21ADD" w:rsidRDefault="00F643CD">
            <w:pPr>
              <w:pStyle w:val="TableParagraph"/>
              <w:spacing w:before="51"/>
              <w:ind w:right="280"/>
              <w:jc w:val="right"/>
              <w:rPr>
                <w:sz w:val="20"/>
              </w:rPr>
            </w:pPr>
            <w:r>
              <w:rPr>
                <w:color w:val="231F20"/>
                <w:spacing w:val="-2"/>
                <w:w w:val="95"/>
                <w:sz w:val="20"/>
              </w:rPr>
              <w:t>1,000</w:t>
            </w:r>
          </w:p>
        </w:tc>
        <w:tc>
          <w:tcPr>
            <w:tcW w:w="1648" w:type="dxa"/>
            <w:tcBorders>
              <w:top w:val="single" w:sz="4" w:space="0" w:color="231F20"/>
            </w:tcBorders>
            <w:shd w:val="clear" w:color="auto" w:fill="F2DFD6"/>
          </w:tcPr>
          <w:p w:rsidR="00A21ADD" w:rsidRDefault="00F643CD">
            <w:pPr>
              <w:pStyle w:val="TableParagraph"/>
              <w:spacing w:before="51"/>
              <w:ind w:right="397"/>
              <w:jc w:val="right"/>
              <w:rPr>
                <w:sz w:val="20"/>
              </w:rPr>
            </w:pPr>
            <w:r>
              <w:rPr>
                <w:color w:val="231F20"/>
                <w:spacing w:val="-2"/>
                <w:sz w:val="20"/>
              </w:rPr>
              <w:t>74,182</w:t>
            </w:r>
          </w:p>
        </w:tc>
      </w:tr>
      <w:tr w:rsidR="00A21ADD">
        <w:trPr>
          <w:trHeight w:val="328"/>
        </w:trPr>
        <w:tc>
          <w:tcPr>
            <w:tcW w:w="3920" w:type="dxa"/>
            <w:shd w:val="clear" w:color="auto" w:fill="FAF2EE"/>
          </w:tcPr>
          <w:p w:rsidR="00A21ADD" w:rsidRDefault="00F643CD">
            <w:pPr>
              <w:pStyle w:val="TableParagraph"/>
              <w:ind w:left="56"/>
              <w:rPr>
                <w:sz w:val="20"/>
              </w:rPr>
            </w:pPr>
            <w:r>
              <w:rPr>
                <w:color w:val="231F20"/>
                <w:spacing w:val="-4"/>
                <w:w w:val="105"/>
                <w:sz w:val="20"/>
              </w:rPr>
              <w:t>Aditya</w:t>
            </w:r>
            <w:r>
              <w:rPr>
                <w:color w:val="231F20"/>
                <w:spacing w:val="-7"/>
                <w:w w:val="105"/>
                <w:sz w:val="20"/>
              </w:rPr>
              <w:t xml:space="preserve"> </w:t>
            </w:r>
            <w:r>
              <w:rPr>
                <w:color w:val="231F20"/>
                <w:spacing w:val="-4"/>
                <w:w w:val="105"/>
                <w:sz w:val="20"/>
              </w:rPr>
              <w:t>Birla</w:t>
            </w:r>
            <w:r>
              <w:rPr>
                <w:color w:val="231F20"/>
                <w:spacing w:val="-7"/>
                <w:w w:val="105"/>
                <w:sz w:val="20"/>
              </w:rPr>
              <w:t xml:space="preserve"> </w:t>
            </w:r>
            <w:r>
              <w:rPr>
                <w:color w:val="231F20"/>
                <w:spacing w:val="-4"/>
                <w:w w:val="105"/>
                <w:sz w:val="20"/>
              </w:rPr>
              <w:t>Capital</w:t>
            </w:r>
            <w:r>
              <w:rPr>
                <w:color w:val="231F20"/>
                <w:spacing w:val="-7"/>
                <w:w w:val="105"/>
                <w:sz w:val="20"/>
              </w:rPr>
              <w:t xml:space="preserve"> </w:t>
            </w:r>
            <w:r>
              <w:rPr>
                <w:color w:val="231F20"/>
                <w:spacing w:val="-4"/>
                <w:w w:val="105"/>
                <w:sz w:val="20"/>
              </w:rPr>
              <w:t>Foundation</w:t>
            </w:r>
          </w:p>
        </w:tc>
        <w:tc>
          <w:tcPr>
            <w:tcW w:w="2032" w:type="dxa"/>
            <w:shd w:val="clear" w:color="auto" w:fill="FAF2EE"/>
          </w:tcPr>
          <w:p w:rsidR="00A21ADD" w:rsidRDefault="00F643CD">
            <w:pPr>
              <w:pStyle w:val="TableParagraph"/>
              <w:ind w:right="399"/>
              <w:jc w:val="right"/>
              <w:rPr>
                <w:sz w:val="20"/>
              </w:rPr>
            </w:pPr>
            <w:r>
              <w:rPr>
                <w:color w:val="231F20"/>
                <w:spacing w:val="-5"/>
                <w:w w:val="95"/>
                <w:sz w:val="20"/>
              </w:rPr>
              <w:t>124</w:t>
            </w:r>
          </w:p>
        </w:tc>
        <w:tc>
          <w:tcPr>
            <w:tcW w:w="1627" w:type="dxa"/>
            <w:shd w:val="clear" w:color="auto" w:fill="FAF2EE"/>
          </w:tcPr>
          <w:p w:rsidR="00A21ADD" w:rsidRDefault="00F643CD">
            <w:pPr>
              <w:pStyle w:val="TableParagraph"/>
              <w:ind w:right="495"/>
              <w:jc w:val="right"/>
              <w:rPr>
                <w:sz w:val="20"/>
              </w:rPr>
            </w:pPr>
            <w:r>
              <w:rPr>
                <w:color w:val="231F20"/>
                <w:spacing w:val="-5"/>
                <w:sz w:val="20"/>
              </w:rPr>
              <w:t>384</w:t>
            </w:r>
          </w:p>
        </w:tc>
        <w:tc>
          <w:tcPr>
            <w:tcW w:w="1316" w:type="dxa"/>
            <w:shd w:val="clear" w:color="auto" w:fill="FAF2EE"/>
          </w:tcPr>
          <w:p w:rsidR="00A21ADD" w:rsidRDefault="00F643CD">
            <w:pPr>
              <w:pStyle w:val="TableParagraph"/>
              <w:ind w:right="281"/>
              <w:jc w:val="right"/>
              <w:rPr>
                <w:sz w:val="20"/>
              </w:rPr>
            </w:pPr>
            <w:r>
              <w:rPr>
                <w:color w:val="231F20"/>
                <w:spacing w:val="-5"/>
                <w:sz w:val="20"/>
              </w:rPr>
              <w:t>403</w:t>
            </w:r>
          </w:p>
        </w:tc>
        <w:tc>
          <w:tcPr>
            <w:tcW w:w="1648" w:type="dxa"/>
            <w:shd w:val="clear" w:color="auto" w:fill="FAF2EE"/>
          </w:tcPr>
          <w:p w:rsidR="00A21ADD" w:rsidRDefault="00F643CD">
            <w:pPr>
              <w:pStyle w:val="TableParagraph"/>
              <w:ind w:right="397"/>
              <w:jc w:val="right"/>
              <w:rPr>
                <w:sz w:val="20"/>
              </w:rPr>
            </w:pPr>
            <w:r>
              <w:rPr>
                <w:color w:val="231F20"/>
                <w:spacing w:val="-2"/>
                <w:sz w:val="20"/>
              </w:rPr>
              <w:t>30,450</w:t>
            </w:r>
          </w:p>
        </w:tc>
      </w:tr>
      <w:tr w:rsidR="00A21ADD">
        <w:trPr>
          <w:trHeight w:val="328"/>
        </w:trPr>
        <w:tc>
          <w:tcPr>
            <w:tcW w:w="3920" w:type="dxa"/>
            <w:shd w:val="clear" w:color="auto" w:fill="F2DFD6"/>
          </w:tcPr>
          <w:p w:rsidR="00A21ADD" w:rsidRDefault="00F643CD">
            <w:pPr>
              <w:pStyle w:val="TableParagraph"/>
              <w:spacing w:before="36"/>
              <w:ind w:left="56"/>
              <w:rPr>
                <w:sz w:val="20"/>
              </w:rPr>
            </w:pPr>
            <w:r>
              <w:rPr>
                <w:color w:val="231F20"/>
                <w:spacing w:val="-6"/>
                <w:w w:val="105"/>
                <w:sz w:val="20"/>
              </w:rPr>
              <w:t>ProdiG</w:t>
            </w:r>
            <w:r>
              <w:rPr>
                <w:color w:val="231F20"/>
                <w:spacing w:val="-6"/>
                <w:w w:val="105"/>
                <w:position w:val="2"/>
                <w:sz w:val="20"/>
              </w:rPr>
              <w:t>-</w:t>
            </w:r>
            <w:r>
              <w:rPr>
                <w:color w:val="231F20"/>
                <w:spacing w:val="-6"/>
                <w:w w:val="105"/>
                <w:sz w:val="20"/>
              </w:rPr>
              <w:t>Geojit</w:t>
            </w:r>
            <w:r>
              <w:rPr>
                <w:color w:val="231F20"/>
                <w:spacing w:val="1"/>
                <w:w w:val="105"/>
                <w:sz w:val="20"/>
              </w:rPr>
              <w:t xml:space="preserve"> </w:t>
            </w:r>
            <w:r>
              <w:rPr>
                <w:color w:val="231F20"/>
                <w:spacing w:val="-6"/>
                <w:w w:val="105"/>
                <w:sz w:val="20"/>
              </w:rPr>
              <w:t>Foundation</w:t>
            </w:r>
          </w:p>
        </w:tc>
        <w:tc>
          <w:tcPr>
            <w:tcW w:w="2032" w:type="dxa"/>
            <w:shd w:val="clear" w:color="auto" w:fill="F2DFD6"/>
          </w:tcPr>
          <w:p w:rsidR="00A21ADD" w:rsidRDefault="00F643CD">
            <w:pPr>
              <w:pStyle w:val="TableParagraph"/>
              <w:ind w:right="398"/>
              <w:jc w:val="right"/>
              <w:rPr>
                <w:sz w:val="20"/>
              </w:rPr>
            </w:pPr>
            <w:r>
              <w:rPr>
                <w:color w:val="231F20"/>
                <w:spacing w:val="-5"/>
                <w:w w:val="85"/>
                <w:sz w:val="20"/>
              </w:rPr>
              <w:t>21</w:t>
            </w:r>
          </w:p>
        </w:tc>
        <w:tc>
          <w:tcPr>
            <w:tcW w:w="1627" w:type="dxa"/>
            <w:shd w:val="clear" w:color="auto" w:fill="F2DFD6"/>
          </w:tcPr>
          <w:p w:rsidR="00A21ADD" w:rsidRDefault="00F643CD">
            <w:pPr>
              <w:pStyle w:val="TableParagraph"/>
              <w:ind w:right="495"/>
              <w:jc w:val="right"/>
              <w:rPr>
                <w:sz w:val="20"/>
              </w:rPr>
            </w:pPr>
            <w:r>
              <w:rPr>
                <w:color w:val="231F20"/>
                <w:spacing w:val="-5"/>
                <w:sz w:val="20"/>
              </w:rPr>
              <w:t>68</w:t>
            </w:r>
          </w:p>
        </w:tc>
        <w:tc>
          <w:tcPr>
            <w:tcW w:w="1316" w:type="dxa"/>
            <w:shd w:val="clear" w:color="auto" w:fill="F2DFD6"/>
          </w:tcPr>
          <w:p w:rsidR="00A21ADD" w:rsidRDefault="00F643CD">
            <w:pPr>
              <w:pStyle w:val="TableParagraph"/>
              <w:ind w:right="280"/>
              <w:jc w:val="right"/>
              <w:rPr>
                <w:sz w:val="20"/>
              </w:rPr>
            </w:pPr>
            <w:r>
              <w:rPr>
                <w:color w:val="231F20"/>
                <w:spacing w:val="-5"/>
                <w:sz w:val="20"/>
              </w:rPr>
              <w:t>70</w:t>
            </w:r>
          </w:p>
        </w:tc>
        <w:tc>
          <w:tcPr>
            <w:tcW w:w="1648" w:type="dxa"/>
            <w:shd w:val="clear" w:color="auto" w:fill="F2DFD6"/>
          </w:tcPr>
          <w:p w:rsidR="00A21ADD" w:rsidRDefault="00F643CD">
            <w:pPr>
              <w:pStyle w:val="TableParagraph"/>
              <w:ind w:right="397"/>
              <w:jc w:val="right"/>
              <w:rPr>
                <w:sz w:val="20"/>
              </w:rPr>
            </w:pPr>
            <w:r>
              <w:rPr>
                <w:color w:val="231F20"/>
                <w:spacing w:val="-2"/>
                <w:w w:val="95"/>
                <w:sz w:val="20"/>
              </w:rPr>
              <w:t>5,178</w:t>
            </w:r>
          </w:p>
        </w:tc>
      </w:tr>
      <w:tr w:rsidR="00A21ADD">
        <w:trPr>
          <w:trHeight w:val="323"/>
        </w:trPr>
        <w:tc>
          <w:tcPr>
            <w:tcW w:w="3920" w:type="dxa"/>
            <w:tcBorders>
              <w:bottom w:val="single" w:sz="4" w:space="0" w:color="231F20"/>
            </w:tcBorders>
            <w:shd w:val="clear" w:color="auto" w:fill="FAF2EE"/>
          </w:tcPr>
          <w:p w:rsidR="00A21ADD" w:rsidRDefault="00F643CD">
            <w:pPr>
              <w:pStyle w:val="TableParagraph"/>
              <w:ind w:left="56"/>
              <w:rPr>
                <w:sz w:val="20"/>
              </w:rPr>
            </w:pPr>
            <w:r>
              <w:rPr>
                <w:color w:val="231F20"/>
                <w:sz w:val="20"/>
              </w:rPr>
              <w:t>Finlit-Vivrit</w:t>
            </w:r>
            <w:r>
              <w:rPr>
                <w:color w:val="231F20"/>
                <w:spacing w:val="21"/>
                <w:sz w:val="20"/>
              </w:rPr>
              <w:t xml:space="preserve"> </w:t>
            </w:r>
            <w:r>
              <w:rPr>
                <w:color w:val="231F20"/>
                <w:sz w:val="20"/>
              </w:rPr>
              <w:t>Capital</w:t>
            </w:r>
            <w:r>
              <w:rPr>
                <w:color w:val="231F20"/>
                <w:spacing w:val="21"/>
                <w:sz w:val="20"/>
              </w:rPr>
              <w:t xml:space="preserve"> </w:t>
            </w:r>
            <w:r>
              <w:rPr>
                <w:color w:val="231F20"/>
                <w:spacing w:val="-5"/>
                <w:sz w:val="20"/>
              </w:rPr>
              <w:t>CSR</w:t>
            </w:r>
          </w:p>
        </w:tc>
        <w:tc>
          <w:tcPr>
            <w:tcW w:w="2032" w:type="dxa"/>
            <w:tcBorders>
              <w:bottom w:val="single" w:sz="4" w:space="0" w:color="231F20"/>
            </w:tcBorders>
            <w:shd w:val="clear" w:color="auto" w:fill="FAF2EE"/>
          </w:tcPr>
          <w:p w:rsidR="00A21ADD" w:rsidRDefault="00F643CD">
            <w:pPr>
              <w:pStyle w:val="TableParagraph"/>
              <w:ind w:right="400"/>
              <w:jc w:val="right"/>
              <w:rPr>
                <w:sz w:val="20"/>
              </w:rPr>
            </w:pPr>
            <w:r>
              <w:rPr>
                <w:color w:val="231F20"/>
                <w:spacing w:val="-5"/>
                <w:sz w:val="20"/>
              </w:rPr>
              <w:t>40</w:t>
            </w:r>
          </w:p>
        </w:tc>
        <w:tc>
          <w:tcPr>
            <w:tcW w:w="1627" w:type="dxa"/>
            <w:tcBorders>
              <w:bottom w:val="single" w:sz="4" w:space="0" w:color="231F20"/>
            </w:tcBorders>
            <w:shd w:val="clear" w:color="auto" w:fill="FAF2EE"/>
          </w:tcPr>
          <w:p w:rsidR="00A21ADD" w:rsidRDefault="00F643CD">
            <w:pPr>
              <w:pStyle w:val="TableParagraph"/>
              <w:ind w:right="495"/>
              <w:jc w:val="right"/>
              <w:rPr>
                <w:sz w:val="20"/>
              </w:rPr>
            </w:pPr>
            <w:r>
              <w:rPr>
                <w:color w:val="231F20"/>
                <w:spacing w:val="-5"/>
                <w:w w:val="95"/>
                <w:sz w:val="20"/>
              </w:rPr>
              <w:t>125</w:t>
            </w:r>
          </w:p>
        </w:tc>
        <w:tc>
          <w:tcPr>
            <w:tcW w:w="1316" w:type="dxa"/>
            <w:tcBorders>
              <w:bottom w:val="single" w:sz="4" w:space="0" w:color="231F20"/>
            </w:tcBorders>
            <w:shd w:val="clear" w:color="auto" w:fill="FAF2EE"/>
          </w:tcPr>
          <w:p w:rsidR="00A21ADD" w:rsidRDefault="00F643CD">
            <w:pPr>
              <w:pStyle w:val="TableParagraph"/>
              <w:ind w:right="280"/>
              <w:jc w:val="right"/>
              <w:rPr>
                <w:sz w:val="20"/>
              </w:rPr>
            </w:pPr>
            <w:r>
              <w:rPr>
                <w:color w:val="231F20"/>
                <w:spacing w:val="-5"/>
                <w:w w:val="80"/>
                <w:sz w:val="20"/>
              </w:rPr>
              <w:t>131</w:t>
            </w:r>
          </w:p>
        </w:tc>
        <w:tc>
          <w:tcPr>
            <w:tcW w:w="1648" w:type="dxa"/>
            <w:tcBorders>
              <w:bottom w:val="single" w:sz="4" w:space="0" w:color="231F20"/>
            </w:tcBorders>
            <w:shd w:val="clear" w:color="auto" w:fill="FAF2EE"/>
          </w:tcPr>
          <w:p w:rsidR="00A21ADD" w:rsidRDefault="00F643CD">
            <w:pPr>
              <w:pStyle w:val="TableParagraph"/>
              <w:ind w:right="397"/>
              <w:jc w:val="right"/>
              <w:rPr>
                <w:sz w:val="20"/>
              </w:rPr>
            </w:pPr>
            <w:r>
              <w:rPr>
                <w:color w:val="231F20"/>
                <w:spacing w:val="-2"/>
                <w:sz w:val="20"/>
              </w:rPr>
              <w:t>9,840</w:t>
            </w:r>
          </w:p>
        </w:tc>
      </w:tr>
      <w:tr w:rsidR="00A21ADD" w:rsidRPr="00F643CD">
        <w:trPr>
          <w:trHeight w:val="318"/>
        </w:trPr>
        <w:tc>
          <w:tcPr>
            <w:tcW w:w="3920" w:type="dxa"/>
            <w:tcBorders>
              <w:top w:val="single" w:sz="4" w:space="0" w:color="231F20"/>
              <w:bottom w:val="single" w:sz="4" w:space="0" w:color="231F20"/>
            </w:tcBorders>
            <w:shd w:val="clear" w:color="auto" w:fill="F2DFD6"/>
          </w:tcPr>
          <w:p w:rsidR="00A21ADD" w:rsidRPr="00F643CD" w:rsidRDefault="00F643CD">
            <w:pPr>
              <w:pStyle w:val="TableParagraph"/>
              <w:spacing w:before="51"/>
              <w:ind w:left="56"/>
              <w:rPr>
                <w:b/>
                <w:sz w:val="20"/>
              </w:rPr>
            </w:pPr>
            <w:r w:rsidRPr="00F643CD">
              <w:rPr>
                <w:b/>
                <w:color w:val="231F20"/>
                <w:spacing w:val="-2"/>
                <w:w w:val="105"/>
                <w:sz w:val="20"/>
              </w:rPr>
              <w:t>Total</w:t>
            </w:r>
          </w:p>
        </w:tc>
        <w:tc>
          <w:tcPr>
            <w:tcW w:w="2032"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399"/>
              <w:jc w:val="right"/>
              <w:rPr>
                <w:b/>
                <w:sz w:val="20"/>
              </w:rPr>
            </w:pPr>
            <w:r w:rsidRPr="00F643CD">
              <w:rPr>
                <w:b/>
                <w:color w:val="231F20"/>
                <w:spacing w:val="-5"/>
                <w:sz w:val="20"/>
              </w:rPr>
              <w:t>349</w:t>
            </w:r>
          </w:p>
        </w:tc>
        <w:tc>
          <w:tcPr>
            <w:tcW w:w="1627"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495"/>
              <w:jc w:val="right"/>
              <w:rPr>
                <w:b/>
                <w:sz w:val="20"/>
              </w:rPr>
            </w:pPr>
            <w:r w:rsidRPr="00F643CD">
              <w:rPr>
                <w:b/>
                <w:color w:val="231F20"/>
                <w:spacing w:val="-2"/>
                <w:sz w:val="20"/>
              </w:rPr>
              <w:t>1,483</w:t>
            </w:r>
          </w:p>
        </w:tc>
        <w:tc>
          <w:tcPr>
            <w:tcW w:w="1316"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280"/>
              <w:jc w:val="right"/>
              <w:rPr>
                <w:b/>
                <w:sz w:val="20"/>
              </w:rPr>
            </w:pPr>
            <w:r w:rsidRPr="00F643CD">
              <w:rPr>
                <w:b/>
                <w:color w:val="231F20"/>
                <w:spacing w:val="-2"/>
                <w:sz w:val="20"/>
              </w:rPr>
              <w:t>1,604</w:t>
            </w:r>
          </w:p>
        </w:tc>
        <w:tc>
          <w:tcPr>
            <w:tcW w:w="1648"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397"/>
              <w:jc w:val="right"/>
              <w:rPr>
                <w:b/>
                <w:sz w:val="20"/>
              </w:rPr>
            </w:pPr>
            <w:r w:rsidRPr="00F643CD">
              <w:rPr>
                <w:b/>
                <w:color w:val="231F20"/>
                <w:spacing w:val="-2"/>
                <w:w w:val="90"/>
                <w:sz w:val="20"/>
              </w:rPr>
              <w:t>1,19,650</w:t>
            </w:r>
          </w:p>
        </w:tc>
      </w:tr>
      <w:tr w:rsidR="00A21ADD" w:rsidRPr="00F643CD">
        <w:trPr>
          <w:trHeight w:val="318"/>
        </w:trPr>
        <w:tc>
          <w:tcPr>
            <w:tcW w:w="10543" w:type="dxa"/>
            <w:gridSpan w:val="5"/>
            <w:tcBorders>
              <w:top w:val="single" w:sz="4" w:space="0" w:color="231F20"/>
              <w:bottom w:val="single" w:sz="4" w:space="0" w:color="231F20"/>
            </w:tcBorders>
            <w:shd w:val="clear" w:color="auto" w:fill="FAF2EE"/>
          </w:tcPr>
          <w:p w:rsidR="00A21ADD" w:rsidRPr="00F643CD" w:rsidRDefault="00F643CD">
            <w:pPr>
              <w:pStyle w:val="TableParagraph"/>
              <w:spacing w:before="51"/>
              <w:ind w:left="1" w:right="2"/>
              <w:jc w:val="center"/>
              <w:rPr>
                <w:b/>
                <w:sz w:val="20"/>
              </w:rPr>
            </w:pPr>
            <w:r w:rsidRPr="00F643CD">
              <w:rPr>
                <w:b/>
                <w:color w:val="231F20"/>
                <w:sz w:val="20"/>
              </w:rPr>
              <w:t>2025-</w:t>
            </w:r>
            <w:r w:rsidRPr="00F643CD">
              <w:rPr>
                <w:b/>
                <w:color w:val="231F20"/>
                <w:spacing w:val="-5"/>
                <w:sz w:val="20"/>
              </w:rPr>
              <w:t>26</w:t>
            </w:r>
          </w:p>
        </w:tc>
      </w:tr>
      <w:tr w:rsidR="00A21ADD">
        <w:trPr>
          <w:trHeight w:val="323"/>
        </w:trPr>
        <w:tc>
          <w:tcPr>
            <w:tcW w:w="3920" w:type="dxa"/>
            <w:tcBorders>
              <w:top w:val="single" w:sz="4" w:space="0" w:color="231F20"/>
            </w:tcBorders>
            <w:shd w:val="clear" w:color="auto" w:fill="F2DFD6"/>
          </w:tcPr>
          <w:p w:rsidR="00A21ADD" w:rsidRDefault="00F643CD">
            <w:pPr>
              <w:pStyle w:val="TableParagraph"/>
              <w:spacing w:before="51"/>
              <w:ind w:left="56"/>
              <w:rPr>
                <w:sz w:val="20"/>
              </w:rPr>
            </w:pPr>
            <w:r>
              <w:rPr>
                <w:color w:val="231F20"/>
                <w:spacing w:val="-4"/>
                <w:w w:val="105"/>
                <w:sz w:val="20"/>
              </w:rPr>
              <w:t>Kotak</w:t>
            </w:r>
            <w:r>
              <w:rPr>
                <w:color w:val="231F20"/>
                <w:spacing w:val="-5"/>
                <w:w w:val="105"/>
                <w:sz w:val="20"/>
              </w:rPr>
              <w:t xml:space="preserve"> </w:t>
            </w:r>
            <w:r>
              <w:rPr>
                <w:color w:val="231F20"/>
                <w:spacing w:val="-4"/>
                <w:w w:val="105"/>
                <w:sz w:val="20"/>
              </w:rPr>
              <w:t>Securities</w:t>
            </w:r>
            <w:r>
              <w:rPr>
                <w:color w:val="231F20"/>
                <w:spacing w:val="-1"/>
                <w:sz w:val="20"/>
              </w:rPr>
              <w:t xml:space="preserve"> </w:t>
            </w:r>
            <w:r>
              <w:rPr>
                <w:color w:val="231F20"/>
                <w:spacing w:val="-4"/>
                <w:w w:val="105"/>
                <w:sz w:val="20"/>
              </w:rPr>
              <w:t>Ltd.</w:t>
            </w:r>
          </w:p>
        </w:tc>
        <w:tc>
          <w:tcPr>
            <w:tcW w:w="2032" w:type="dxa"/>
            <w:tcBorders>
              <w:top w:val="single" w:sz="4" w:space="0" w:color="231F20"/>
            </w:tcBorders>
            <w:shd w:val="clear" w:color="auto" w:fill="F2DFD6"/>
          </w:tcPr>
          <w:p w:rsidR="00A21ADD" w:rsidRDefault="00F643CD">
            <w:pPr>
              <w:pStyle w:val="TableParagraph"/>
              <w:spacing w:before="51"/>
              <w:ind w:right="399"/>
              <w:jc w:val="right"/>
              <w:rPr>
                <w:sz w:val="20"/>
              </w:rPr>
            </w:pPr>
            <w:r>
              <w:rPr>
                <w:color w:val="231F20"/>
                <w:spacing w:val="-5"/>
                <w:w w:val="95"/>
                <w:sz w:val="20"/>
              </w:rPr>
              <w:t>190</w:t>
            </w:r>
          </w:p>
        </w:tc>
        <w:tc>
          <w:tcPr>
            <w:tcW w:w="1627" w:type="dxa"/>
            <w:tcBorders>
              <w:top w:val="single" w:sz="4" w:space="0" w:color="231F20"/>
            </w:tcBorders>
            <w:shd w:val="clear" w:color="auto" w:fill="F2DFD6"/>
          </w:tcPr>
          <w:p w:rsidR="00A21ADD" w:rsidRDefault="00F643CD">
            <w:pPr>
              <w:pStyle w:val="TableParagraph"/>
              <w:spacing w:before="51"/>
              <w:ind w:right="495"/>
              <w:jc w:val="right"/>
              <w:rPr>
                <w:sz w:val="20"/>
              </w:rPr>
            </w:pPr>
            <w:r>
              <w:rPr>
                <w:color w:val="231F20"/>
                <w:spacing w:val="-5"/>
                <w:sz w:val="20"/>
              </w:rPr>
              <w:t>909</w:t>
            </w:r>
          </w:p>
        </w:tc>
        <w:tc>
          <w:tcPr>
            <w:tcW w:w="1316" w:type="dxa"/>
            <w:tcBorders>
              <w:top w:val="single" w:sz="4" w:space="0" w:color="231F20"/>
            </w:tcBorders>
            <w:shd w:val="clear" w:color="auto" w:fill="F2DFD6"/>
          </w:tcPr>
          <w:p w:rsidR="00A21ADD" w:rsidRDefault="00F643CD">
            <w:pPr>
              <w:pStyle w:val="TableParagraph"/>
              <w:spacing w:before="51"/>
              <w:ind w:right="280"/>
              <w:jc w:val="right"/>
              <w:rPr>
                <w:sz w:val="20"/>
              </w:rPr>
            </w:pPr>
            <w:r>
              <w:rPr>
                <w:color w:val="231F20"/>
                <w:spacing w:val="-2"/>
                <w:w w:val="95"/>
                <w:sz w:val="20"/>
              </w:rPr>
              <w:t>1,000</w:t>
            </w:r>
          </w:p>
        </w:tc>
        <w:tc>
          <w:tcPr>
            <w:tcW w:w="1648" w:type="dxa"/>
            <w:tcBorders>
              <w:top w:val="single" w:sz="4" w:space="0" w:color="231F20"/>
            </w:tcBorders>
            <w:shd w:val="clear" w:color="auto" w:fill="F2DFD6"/>
          </w:tcPr>
          <w:p w:rsidR="00A21ADD" w:rsidRDefault="00F643CD">
            <w:pPr>
              <w:pStyle w:val="TableParagraph"/>
              <w:spacing w:before="51"/>
              <w:ind w:right="397"/>
              <w:jc w:val="right"/>
              <w:rPr>
                <w:sz w:val="20"/>
              </w:rPr>
            </w:pPr>
            <w:r>
              <w:rPr>
                <w:color w:val="231F20"/>
                <w:spacing w:val="-2"/>
                <w:sz w:val="20"/>
              </w:rPr>
              <w:t>70,945</w:t>
            </w:r>
          </w:p>
        </w:tc>
      </w:tr>
      <w:tr w:rsidR="00A21ADD">
        <w:trPr>
          <w:trHeight w:val="328"/>
        </w:trPr>
        <w:tc>
          <w:tcPr>
            <w:tcW w:w="3920" w:type="dxa"/>
            <w:shd w:val="clear" w:color="auto" w:fill="FAF2EE"/>
          </w:tcPr>
          <w:p w:rsidR="00A21ADD" w:rsidRDefault="00F643CD">
            <w:pPr>
              <w:pStyle w:val="TableParagraph"/>
              <w:ind w:left="56"/>
              <w:rPr>
                <w:sz w:val="20"/>
              </w:rPr>
            </w:pPr>
            <w:r>
              <w:rPr>
                <w:color w:val="231F20"/>
                <w:spacing w:val="-4"/>
                <w:w w:val="105"/>
                <w:sz w:val="20"/>
              </w:rPr>
              <w:t>Aditya</w:t>
            </w:r>
            <w:r>
              <w:rPr>
                <w:color w:val="231F20"/>
                <w:spacing w:val="-7"/>
                <w:w w:val="105"/>
                <w:sz w:val="20"/>
              </w:rPr>
              <w:t xml:space="preserve"> </w:t>
            </w:r>
            <w:r>
              <w:rPr>
                <w:color w:val="231F20"/>
                <w:spacing w:val="-4"/>
                <w:w w:val="105"/>
                <w:sz w:val="20"/>
              </w:rPr>
              <w:t>Birla</w:t>
            </w:r>
            <w:r>
              <w:rPr>
                <w:color w:val="231F20"/>
                <w:spacing w:val="-7"/>
                <w:w w:val="105"/>
                <w:sz w:val="20"/>
              </w:rPr>
              <w:t xml:space="preserve"> </w:t>
            </w:r>
            <w:r>
              <w:rPr>
                <w:color w:val="231F20"/>
                <w:spacing w:val="-4"/>
                <w:w w:val="105"/>
                <w:sz w:val="20"/>
              </w:rPr>
              <w:t>Capital</w:t>
            </w:r>
            <w:r>
              <w:rPr>
                <w:color w:val="231F20"/>
                <w:spacing w:val="-7"/>
                <w:w w:val="105"/>
                <w:sz w:val="20"/>
              </w:rPr>
              <w:t xml:space="preserve"> </w:t>
            </w:r>
            <w:r>
              <w:rPr>
                <w:color w:val="231F20"/>
                <w:spacing w:val="-4"/>
                <w:w w:val="105"/>
                <w:sz w:val="20"/>
              </w:rPr>
              <w:t>Foundation</w:t>
            </w:r>
          </w:p>
        </w:tc>
        <w:tc>
          <w:tcPr>
            <w:tcW w:w="2032" w:type="dxa"/>
            <w:shd w:val="clear" w:color="auto" w:fill="FAF2EE"/>
          </w:tcPr>
          <w:p w:rsidR="00A21ADD" w:rsidRDefault="00F643CD">
            <w:pPr>
              <w:pStyle w:val="TableParagraph"/>
              <w:ind w:right="399"/>
              <w:jc w:val="right"/>
              <w:rPr>
                <w:sz w:val="20"/>
              </w:rPr>
            </w:pPr>
            <w:r>
              <w:rPr>
                <w:color w:val="231F20"/>
                <w:spacing w:val="-5"/>
                <w:w w:val="90"/>
                <w:sz w:val="20"/>
              </w:rPr>
              <w:t>163</w:t>
            </w:r>
          </w:p>
        </w:tc>
        <w:tc>
          <w:tcPr>
            <w:tcW w:w="1627" w:type="dxa"/>
            <w:shd w:val="clear" w:color="auto" w:fill="FAF2EE"/>
          </w:tcPr>
          <w:p w:rsidR="00A21ADD" w:rsidRDefault="00F643CD">
            <w:pPr>
              <w:pStyle w:val="TableParagraph"/>
              <w:ind w:right="495"/>
              <w:jc w:val="right"/>
              <w:rPr>
                <w:sz w:val="20"/>
              </w:rPr>
            </w:pPr>
            <w:r>
              <w:rPr>
                <w:color w:val="231F20"/>
                <w:spacing w:val="-5"/>
                <w:sz w:val="20"/>
              </w:rPr>
              <w:t>532</w:t>
            </w:r>
          </w:p>
        </w:tc>
        <w:tc>
          <w:tcPr>
            <w:tcW w:w="1316" w:type="dxa"/>
            <w:shd w:val="clear" w:color="auto" w:fill="FAF2EE"/>
          </w:tcPr>
          <w:p w:rsidR="00A21ADD" w:rsidRDefault="00F643CD">
            <w:pPr>
              <w:pStyle w:val="TableParagraph"/>
              <w:ind w:right="280"/>
              <w:jc w:val="right"/>
              <w:rPr>
                <w:sz w:val="20"/>
              </w:rPr>
            </w:pPr>
            <w:r>
              <w:rPr>
                <w:color w:val="231F20"/>
                <w:spacing w:val="-5"/>
                <w:sz w:val="20"/>
              </w:rPr>
              <w:t>584</w:t>
            </w:r>
          </w:p>
        </w:tc>
        <w:tc>
          <w:tcPr>
            <w:tcW w:w="1648" w:type="dxa"/>
            <w:shd w:val="clear" w:color="auto" w:fill="FAF2EE"/>
          </w:tcPr>
          <w:p w:rsidR="00A21ADD" w:rsidRDefault="00F643CD">
            <w:pPr>
              <w:pStyle w:val="TableParagraph"/>
              <w:ind w:right="397"/>
              <w:jc w:val="right"/>
              <w:rPr>
                <w:sz w:val="20"/>
              </w:rPr>
            </w:pPr>
            <w:r>
              <w:rPr>
                <w:color w:val="231F20"/>
                <w:spacing w:val="-2"/>
                <w:w w:val="95"/>
                <w:sz w:val="20"/>
              </w:rPr>
              <w:t>40,122</w:t>
            </w:r>
          </w:p>
        </w:tc>
      </w:tr>
      <w:tr w:rsidR="00A21ADD">
        <w:trPr>
          <w:trHeight w:val="328"/>
        </w:trPr>
        <w:tc>
          <w:tcPr>
            <w:tcW w:w="3920" w:type="dxa"/>
            <w:shd w:val="clear" w:color="auto" w:fill="F2DFD6"/>
          </w:tcPr>
          <w:p w:rsidR="00A21ADD" w:rsidRDefault="00F643CD">
            <w:pPr>
              <w:pStyle w:val="TableParagraph"/>
              <w:spacing w:before="36"/>
              <w:ind w:left="56"/>
              <w:rPr>
                <w:sz w:val="20"/>
              </w:rPr>
            </w:pPr>
            <w:r>
              <w:rPr>
                <w:color w:val="231F20"/>
                <w:spacing w:val="-6"/>
                <w:w w:val="105"/>
                <w:sz w:val="20"/>
              </w:rPr>
              <w:t>ProdiG</w:t>
            </w:r>
            <w:r>
              <w:rPr>
                <w:color w:val="231F20"/>
                <w:spacing w:val="-6"/>
                <w:w w:val="105"/>
                <w:position w:val="2"/>
                <w:sz w:val="20"/>
              </w:rPr>
              <w:t>-</w:t>
            </w:r>
            <w:r>
              <w:rPr>
                <w:color w:val="231F20"/>
                <w:spacing w:val="-6"/>
                <w:w w:val="105"/>
                <w:sz w:val="20"/>
              </w:rPr>
              <w:t>Geojit</w:t>
            </w:r>
            <w:r>
              <w:rPr>
                <w:color w:val="231F20"/>
                <w:spacing w:val="1"/>
                <w:w w:val="105"/>
                <w:sz w:val="20"/>
              </w:rPr>
              <w:t xml:space="preserve"> </w:t>
            </w:r>
            <w:r>
              <w:rPr>
                <w:color w:val="231F20"/>
                <w:spacing w:val="-6"/>
                <w:w w:val="105"/>
                <w:sz w:val="20"/>
              </w:rPr>
              <w:t>Foundation</w:t>
            </w:r>
          </w:p>
        </w:tc>
        <w:tc>
          <w:tcPr>
            <w:tcW w:w="2032" w:type="dxa"/>
            <w:shd w:val="clear" w:color="auto" w:fill="F2DFD6"/>
          </w:tcPr>
          <w:p w:rsidR="00A21ADD" w:rsidRDefault="00F643CD">
            <w:pPr>
              <w:pStyle w:val="TableParagraph"/>
              <w:ind w:right="400"/>
              <w:jc w:val="right"/>
              <w:rPr>
                <w:sz w:val="20"/>
              </w:rPr>
            </w:pPr>
            <w:r>
              <w:rPr>
                <w:color w:val="231F20"/>
                <w:spacing w:val="-5"/>
                <w:sz w:val="20"/>
              </w:rPr>
              <w:t>20</w:t>
            </w:r>
          </w:p>
        </w:tc>
        <w:tc>
          <w:tcPr>
            <w:tcW w:w="1627" w:type="dxa"/>
            <w:shd w:val="clear" w:color="auto" w:fill="F2DFD6"/>
          </w:tcPr>
          <w:p w:rsidR="00A21ADD" w:rsidRDefault="00F643CD">
            <w:pPr>
              <w:pStyle w:val="TableParagraph"/>
              <w:ind w:right="495"/>
              <w:jc w:val="right"/>
              <w:rPr>
                <w:sz w:val="20"/>
              </w:rPr>
            </w:pPr>
            <w:r>
              <w:rPr>
                <w:color w:val="231F20"/>
                <w:spacing w:val="-5"/>
                <w:sz w:val="20"/>
              </w:rPr>
              <w:t>58</w:t>
            </w:r>
          </w:p>
        </w:tc>
        <w:tc>
          <w:tcPr>
            <w:tcW w:w="1316" w:type="dxa"/>
            <w:shd w:val="clear" w:color="auto" w:fill="F2DFD6"/>
          </w:tcPr>
          <w:p w:rsidR="00A21ADD" w:rsidRDefault="00F643CD">
            <w:pPr>
              <w:pStyle w:val="TableParagraph"/>
              <w:ind w:right="280"/>
              <w:jc w:val="right"/>
              <w:rPr>
                <w:sz w:val="20"/>
              </w:rPr>
            </w:pPr>
            <w:r>
              <w:rPr>
                <w:color w:val="231F20"/>
                <w:spacing w:val="-5"/>
                <w:sz w:val="20"/>
              </w:rPr>
              <w:t>70</w:t>
            </w:r>
          </w:p>
        </w:tc>
        <w:tc>
          <w:tcPr>
            <w:tcW w:w="1648" w:type="dxa"/>
            <w:shd w:val="clear" w:color="auto" w:fill="F2DFD6"/>
          </w:tcPr>
          <w:p w:rsidR="00A21ADD" w:rsidRDefault="00F643CD">
            <w:pPr>
              <w:pStyle w:val="TableParagraph"/>
              <w:ind w:right="398"/>
              <w:jc w:val="right"/>
              <w:rPr>
                <w:sz w:val="20"/>
              </w:rPr>
            </w:pPr>
            <w:r>
              <w:rPr>
                <w:color w:val="231F20"/>
                <w:spacing w:val="-2"/>
                <w:sz w:val="20"/>
              </w:rPr>
              <w:t>5,005</w:t>
            </w:r>
          </w:p>
        </w:tc>
      </w:tr>
      <w:tr w:rsidR="00A21ADD">
        <w:trPr>
          <w:trHeight w:val="328"/>
        </w:trPr>
        <w:tc>
          <w:tcPr>
            <w:tcW w:w="3920" w:type="dxa"/>
            <w:shd w:val="clear" w:color="auto" w:fill="FAF2EE"/>
          </w:tcPr>
          <w:p w:rsidR="00A21ADD" w:rsidRDefault="00F643CD">
            <w:pPr>
              <w:pStyle w:val="TableParagraph"/>
              <w:ind w:left="56"/>
              <w:rPr>
                <w:sz w:val="20"/>
              </w:rPr>
            </w:pPr>
            <w:r>
              <w:rPr>
                <w:color w:val="231F20"/>
                <w:sz w:val="20"/>
              </w:rPr>
              <w:t>Finlit-Vivrit</w:t>
            </w:r>
            <w:r>
              <w:rPr>
                <w:color w:val="231F20"/>
                <w:spacing w:val="21"/>
                <w:sz w:val="20"/>
              </w:rPr>
              <w:t xml:space="preserve"> </w:t>
            </w:r>
            <w:r>
              <w:rPr>
                <w:color w:val="231F20"/>
                <w:sz w:val="20"/>
              </w:rPr>
              <w:t>Capital</w:t>
            </w:r>
            <w:r>
              <w:rPr>
                <w:color w:val="231F20"/>
                <w:spacing w:val="21"/>
                <w:sz w:val="20"/>
              </w:rPr>
              <w:t xml:space="preserve"> </w:t>
            </w:r>
            <w:r>
              <w:rPr>
                <w:color w:val="231F20"/>
                <w:spacing w:val="-5"/>
                <w:sz w:val="20"/>
              </w:rPr>
              <w:t>CSR</w:t>
            </w:r>
          </w:p>
        </w:tc>
        <w:tc>
          <w:tcPr>
            <w:tcW w:w="2032" w:type="dxa"/>
            <w:shd w:val="clear" w:color="auto" w:fill="FAF2EE"/>
          </w:tcPr>
          <w:p w:rsidR="00A21ADD" w:rsidRDefault="00F643CD">
            <w:pPr>
              <w:pStyle w:val="TableParagraph"/>
              <w:ind w:right="399"/>
              <w:jc w:val="right"/>
              <w:rPr>
                <w:sz w:val="20"/>
              </w:rPr>
            </w:pPr>
            <w:r>
              <w:rPr>
                <w:color w:val="231F20"/>
                <w:spacing w:val="-5"/>
                <w:sz w:val="20"/>
              </w:rPr>
              <w:t>47</w:t>
            </w:r>
          </w:p>
        </w:tc>
        <w:tc>
          <w:tcPr>
            <w:tcW w:w="1627" w:type="dxa"/>
            <w:shd w:val="clear" w:color="auto" w:fill="FAF2EE"/>
          </w:tcPr>
          <w:p w:rsidR="00A21ADD" w:rsidRDefault="00F643CD">
            <w:pPr>
              <w:pStyle w:val="TableParagraph"/>
              <w:ind w:right="495"/>
              <w:jc w:val="right"/>
              <w:rPr>
                <w:sz w:val="20"/>
              </w:rPr>
            </w:pPr>
            <w:r>
              <w:rPr>
                <w:color w:val="231F20"/>
                <w:spacing w:val="-5"/>
                <w:sz w:val="20"/>
              </w:rPr>
              <w:t>282</w:t>
            </w:r>
          </w:p>
        </w:tc>
        <w:tc>
          <w:tcPr>
            <w:tcW w:w="1316" w:type="dxa"/>
            <w:shd w:val="clear" w:color="auto" w:fill="FAF2EE"/>
          </w:tcPr>
          <w:p w:rsidR="00A21ADD" w:rsidRDefault="00F643CD">
            <w:pPr>
              <w:pStyle w:val="TableParagraph"/>
              <w:ind w:right="280"/>
              <w:jc w:val="right"/>
              <w:rPr>
                <w:sz w:val="20"/>
              </w:rPr>
            </w:pPr>
            <w:r>
              <w:rPr>
                <w:color w:val="231F20"/>
                <w:spacing w:val="-5"/>
                <w:sz w:val="20"/>
              </w:rPr>
              <w:t>320</w:t>
            </w:r>
          </w:p>
        </w:tc>
        <w:tc>
          <w:tcPr>
            <w:tcW w:w="1648" w:type="dxa"/>
            <w:shd w:val="clear" w:color="auto" w:fill="FAF2EE"/>
          </w:tcPr>
          <w:p w:rsidR="00A21ADD" w:rsidRDefault="00F643CD">
            <w:pPr>
              <w:pStyle w:val="TableParagraph"/>
              <w:ind w:right="397"/>
              <w:jc w:val="right"/>
              <w:rPr>
                <w:sz w:val="20"/>
              </w:rPr>
            </w:pPr>
            <w:r>
              <w:rPr>
                <w:color w:val="231F20"/>
                <w:spacing w:val="-2"/>
                <w:w w:val="95"/>
                <w:sz w:val="20"/>
              </w:rPr>
              <w:t>21,332</w:t>
            </w:r>
          </w:p>
        </w:tc>
      </w:tr>
      <w:tr w:rsidR="00A21ADD">
        <w:trPr>
          <w:trHeight w:val="328"/>
        </w:trPr>
        <w:tc>
          <w:tcPr>
            <w:tcW w:w="3920" w:type="dxa"/>
            <w:shd w:val="clear" w:color="auto" w:fill="F2DFD6"/>
          </w:tcPr>
          <w:p w:rsidR="00A21ADD" w:rsidRDefault="00F643CD">
            <w:pPr>
              <w:pStyle w:val="TableParagraph"/>
              <w:spacing w:before="36"/>
              <w:ind w:left="56"/>
              <w:rPr>
                <w:sz w:val="20"/>
              </w:rPr>
            </w:pPr>
            <w:r>
              <w:rPr>
                <w:color w:val="231F20"/>
                <w:sz w:val="20"/>
              </w:rPr>
              <w:t>SBI</w:t>
            </w:r>
            <w:r>
              <w:rPr>
                <w:color w:val="231F20"/>
                <w:position w:val="2"/>
                <w:sz w:val="20"/>
              </w:rPr>
              <w:t>-</w:t>
            </w:r>
            <w:r>
              <w:rPr>
                <w:color w:val="231F20"/>
                <w:sz w:val="20"/>
              </w:rPr>
              <w:t>CAP</w:t>
            </w:r>
            <w:r>
              <w:rPr>
                <w:color w:val="231F20"/>
                <w:spacing w:val="-13"/>
                <w:sz w:val="20"/>
              </w:rPr>
              <w:t xml:space="preserve"> </w:t>
            </w:r>
            <w:r>
              <w:rPr>
                <w:color w:val="231F20"/>
                <w:sz w:val="20"/>
              </w:rPr>
              <w:t>Securities</w:t>
            </w:r>
            <w:r>
              <w:rPr>
                <w:color w:val="231F20"/>
                <w:spacing w:val="-13"/>
                <w:sz w:val="20"/>
              </w:rPr>
              <w:t xml:space="preserve"> </w:t>
            </w:r>
            <w:r>
              <w:rPr>
                <w:color w:val="231F20"/>
                <w:sz w:val="20"/>
              </w:rPr>
              <w:t>Ltd.</w:t>
            </w:r>
            <w:r>
              <w:rPr>
                <w:color w:val="231F20"/>
                <w:spacing w:val="-13"/>
                <w:sz w:val="20"/>
              </w:rPr>
              <w:t xml:space="preserve"> </w:t>
            </w:r>
            <w:r>
              <w:rPr>
                <w:color w:val="231F20"/>
                <w:sz w:val="20"/>
              </w:rPr>
              <w:t>‘Nivesh</w:t>
            </w:r>
            <w:r>
              <w:rPr>
                <w:color w:val="231F20"/>
                <w:spacing w:val="-12"/>
                <w:sz w:val="20"/>
              </w:rPr>
              <w:t xml:space="preserve"> </w:t>
            </w:r>
            <w:r>
              <w:rPr>
                <w:color w:val="231F20"/>
                <w:spacing w:val="-2"/>
                <w:sz w:val="20"/>
              </w:rPr>
              <w:t>Jyoti’</w:t>
            </w:r>
          </w:p>
        </w:tc>
        <w:tc>
          <w:tcPr>
            <w:tcW w:w="2032" w:type="dxa"/>
            <w:shd w:val="clear" w:color="auto" w:fill="F2DFD6"/>
          </w:tcPr>
          <w:p w:rsidR="00A21ADD" w:rsidRDefault="00F643CD">
            <w:pPr>
              <w:pStyle w:val="TableParagraph"/>
              <w:ind w:right="398"/>
              <w:jc w:val="right"/>
              <w:rPr>
                <w:sz w:val="20"/>
              </w:rPr>
            </w:pPr>
            <w:r>
              <w:rPr>
                <w:color w:val="231F20"/>
                <w:spacing w:val="-5"/>
                <w:sz w:val="20"/>
              </w:rPr>
              <w:t>28</w:t>
            </w:r>
          </w:p>
        </w:tc>
        <w:tc>
          <w:tcPr>
            <w:tcW w:w="1627" w:type="dxa"/>
            <w:shd w:val="clear" w:color="auto" w:fill="F2DFD6"/>
          </w:tcPr>
          <w:p w:rsidR="00A21ADD" w:rsidRDefault="00F643CD">
            <w:pPr>
              <w:pStyle w:val="TableParagraph"/>
              <w:ind w:right="495"/>
              <w:jc w:val="right"/>
              <w:rPr>
                <w:sz w:val="20"/>
              </w:rPr>
            </w:pPr>
            <w:r>
              <w:rPr>
                <w:color w:val="231F20"/>
                <w:spacing w:val="-5"/>
                <w:sz w:val="20"/>
              </w:rPr>
              <w:t>75</w:t>
            </w:r>
          </w:p>
        </w:tc>
        <w:tc>
          <w:tcPr>
            <w:tcW w:w="1316" w:type="dxa"/>
            <w:shd w:val="clear" w:color="auto" w:fill="F2DFD6"/>
          </w:tcPr>
          <w:p w:rsidR="00A21ADD" w:rsidRDefault="00F643CD">
            <w:pPr>
              <w:pStyle w:val="TableParagraph"/>
              <w:ind w:right="280"/>
              <w:jc w:val="right"/>
              <w:rPr>
                <w:sz w:val="20"/>
              </w:rPr>
            </w:pPr>
            <w:r>
              <w:rPr>
                <w:color w:val="231F20"/>
                <w:spacing w:val="-5"/>
                <w:sz w:val="20"/>
              </w:rPr>
              <w:t>95</w:t>
            </w:r>
          </w:p>
        </w:tc>
        <w:tc>
          <w:tcPr>
            <w:tcW w:w="1648" w:type="dxa"/>
            <w:shd w:val="clear" w:color="auto" w:fill="F2DFD6"/>
          </w:tcPr>
          <w:p w:rsidR="00A21ADD" w:rsidRDefault="00F643CD">
            <w:pPr>
              <w:pStyle w:val="TableParagraph"/>
              <w:ind w:right="397"/>
              <w:jc w:val="right"/>
              <w:rPr>
                <w:sz w:val="20"/>
              </w:rPr>
            </w:pPr>
            <w:r>
              <w:rPr>
                <w:color w:val="231F20"/>
                <w:spacing w:val="-4"/>
                <w:sz w:val="20"/>
              </w:rPr>
              <w:t>8,070</w:t>
            </w:r>
          </w:p>
        </w:tc>
      </w:tr>
      <w:tr w:rsidR="00A21ADD">
        <w:trPr>
          <w:trHeight w:val="328"/>
        </w:trPr>
        <w:tc>
          <w:tcPr>
            <w:tcW w:w="3920" w:type="dxa"/>
            <w:shd w:val="clear" w:color="auto" w:fill="FAF2EE"/>
          </w:tcPr>
          <w:p w:rsidR="00A21ADD" w:rsidRDefault="00F643CD">
            <w:pPr>
              <w:pStyle w:val="TableParagraph"/>
              <w:ind w:left="56"/>
              <w:rPr>
                <w:sz w:val="20"/>
              </w:rPr>
            </w:pPr>
            <w:r>
              <w:rPr>
                <w:color w:val="231F20"/>
                <w:spacing w:val="-4"/>
                <w:w w:val="105"/>
                <w:sz w:val="20"/>
              </w:rPr>
              <w:t>Mirae</w:t>
            </w:r>
            <w:r>
              <w:rPr>
                <w:color w:val="231F20"/>
                <w:spacing w:val="-6"/>
                <w:w w:val="105"/>
                <w:sz w:val="20"/>
              </w:rPr>
              <w:t xml:space="preserve"> </w:t>
            </w:r>
            <w:r>
              <w:rPr>
                <w:color w:val="231F20"/>
                <w:spacing w:val="-4"/>
                <w:w w:val="105"/>
                <w:sz w:val="20"/>
              </w:rPr>
              <w:t>Asset</w:t>
            </w:r>
            <w:r>
              <w:rPr>
                <w:color w:val="231F20"/>
                <w:spacing w:val="-6"/>
                <w:w w:val="105"/>
                <w:sz w:val="20"/>
              </w:rPr>
              <w:t xml:space="preserve"> </w:t>
            </w:r>
            <w:r>
              <w:rPr>
                <w:color w:val="231F20"/>
                <w:spacing w:val="-4"/>
                <w:w w:val="105"/>
                <w:sz w:val="20"/>
              </w:rPr>
              <w:t>Foundation</w:t>
            </w:r>
          </w:p>
        </w:tc>
        <w:tc>
          <w:tcPr>
            <w:tcW w:w="2032" w:type="dxa"/>
            <w:shd w:val="clear" w:color="auto" w:fill="FAF2EE"/>
          </w:tcPr>
          <w:p w:rsidR="00A21ADD" w:rsidRDefault="00F643CD">
            <w:pPr>
              <w:pStyle w:val="TableParagraph"/>
              <w:ind w:right="399"/>
              <w:jc w:val="right"/>
              <w:rPr>
                <w:sz w:val="20"/>
              </w:rPr>
            </w:pPr>
            <w:r>
              <w:rPr>
                <w:color w:val="231F20"/>
                <w:spacing w:val="-5"/>
                <w:w w:val="90"/>
                <w:sz w:val="20"/>
              </w:rPr>
              <w:t>15</w:t>
            </w:r>
          </w:p>
        </w:tc>
        <w:tc>
          <w:tcPr>
            <w:tcW w:w="1627" w:type="dxa"/>
            <w:shd w:val="clear" w:color="auto" w:fill="FAF2EE"/>
          </w:tcPr>
          <w:p w:rsidR="00A21ADD" w:rsidRDefault="00F643CD">
            <w:pPr>
              <w:pStyle w:val="TableParagraph"/>
              <w:ind w:right="495"/>
              <w:jc w:val="right"/>
              <w:rPr>
                <w:sz w:val="20"/>
              </w:rPr>
            </w:pPr>
            <w:r>
              <w:rPr>
                <w:color w:val="231F20"/>
                <w:spacing w:val="-5"/>
                <w:sz w:val="20"/>
              </w:rPr>
              <w:t>38</w:t>
            </w:r>
          </w:p>
        </w:tc>
        <w:tc>
          <w:tcPr>
            <w:tcW w:w="1316" w:type="dxa"/>
            <w:shd w:val="clear" w:color="auto" w:fill="FAF2EE"/>
          </w:tcPr>
          <w:p w:rsidR="00A21ADD" w:rsidRDefault="00F643CD">
            <w:pPr>
              <w:pStyle w:val="TableParagraph"/>
              <w:ind w:right="280"/>
              <w:jc w:val="right"/>
              <w:rPr>
                <w:sz w:val="20"/>
              </w:rPr>
            </w:pPr>
            <w:r>
              <w:rPr>
                <w:color w:val="231F20"/>
                <w:spacing w:val="-5"/>
                <w:sz w:val="20"/>
              </w:rPr>
              <w:t>40</w:t>
            </w:r>
          </w:p>
        </w:tc>
        <w:tc>
          <w:tcPr>
            <w:tcW w:w="1648" w:type="dxa"/>
            <w:shd w:val="clear" w:color="auto" w:fill="FAF2EE"/>
          </w:tcPr>
          <w:p w:rsidR="00A21ADD" w:rsidRDefault="00F643CD">
            <w:pPr>
              <w:pStyle w:val="TableParagraph"/>
              <w:ind w:right="397"/>
              <w:jc w:val="right"/>
              <w:rPr>
                <w:sz w:val="20"/>
              </w:rPr>
            </w:pPr>
            <w:r>
              <w:rPr>
                <w:color w:val="231F20"/>
                <w:spacing w:val="-2"/>
                <w:sz w:val="20"/>
              </w:rPr>
              <w:t>1,640</w:t>
            </w:r>
          </w:p>
        </w:tc>
      </w:tr>
      <w:tr w:rsidR="00A21ADD">
        <w:trPr>
          <w:trHeight w:val="568"/>
        </w:trPr>
        <w:tc>
          <w:tcPr>
            <w:tcW w:w="3920" w:type="dxa"/>
            <w:shd w:val="clear" w:color="auto" w:fill="F2DFD6"/>
          </w:tcPr>
          <w:p w:rsidR="00A21ADD" w:rsidRDefault="00F643CD">
            <w:pPr>
              <w:pStyle w:val="TableParagraph"/>
              <w:spacing w:line="249" w:lineRule="auto"/>
              <w:ind w:left="56"/>
              <w:rPr>
                <w:sz w:val="20"/>
              </w:rPr>
            </w:pPr>
            <w:r>
              <w:rPr>
                <w:color w:val="231F20"/>
                <w:spacing w:val="-6"/>
                <w:w w:val="105"/>
                <w:sz w:val="20"/>
              </w:rPr>
              <w:t>ICICI</w:t>
            </w:r>
            <w:r>
              <w:rPr>
                <w:color w:val="231F20"/>
                <w:spacing w:val="-9"/>
                <w:w w:val="105"/>
                <w:sz w:val="20"/>
              </w:rPr>
              <w:t xml:space="preserve"> </w:t>
            </w:r>
            <w:r>
              <w:rPr>
                <w:color w:val="231F20"/>
                <w:spacing w:val="-6"/>
                <w:w w:val="105"/>
                <w:sz w:val="20"/>
              </w:rPr>
              <w:t>Foundation</w:t>
            </w:r>
            <w:r>
              <w:rPr>
                <w:color w:val="231F20"/>
                <w:spacing w:val="-9"/>
                <w:w w:val="105"/>
                <w:sz w:val="20"/>
              </w:rPr>
              <w:t xml:space="preserve"> </w:t>
            </w:r>
            <w:r>
              <w:rPr>
                <w:color w:val="231F20"/>
                <w:spacing w:val="-6"/>
                <w:w w:val="105"/>
                <w:sz w:val="20"/>
              </w:rPr>
              <w:t>“Financial</w:t>
            </w:r>
            <w:r>
              <w:rPr>
                <w:color w:val="231F20"/>
                <w:spacing w:val="-9"/>
                <w:w w:val="105"/>
                <w:sz w:val="20"/>
              </w:rPr>
              <w:t xml:space="preserve"> </w:t>
            </w:r>
            <w:r>
              <w:rPr>
                <w:color w:val="231F20"/>
                <w:spacing w:val="-6"/>
                <w:w w:val="105"/>
                <w:sz w:val="20"/>
              </w:rPr>
              <w:t>Literacy</w:t>
            </w:r>
            <w:r>
              <w:rPr>
                <w:color w:val="231F20"/>
                <w:spacing w:val="-9"/>
                <w:w w:val="105"/>
                <w:sz w:val="20"/>
              </w:rPr>
              <w:t xml:space="preserve"> </w:t>
            </w:r>
            <w:r>
              <w:rPr>
                <w:color w:val="231F20"/>
                <w:spacing w:val="-6"/>
                <w:w w:val="105"/>
                <w:sz w:val="20"/>
              </w:rPr>
              <w:t xml:space="preserve">and </w:t>
            </w:r>
            <w:r>
              <w:rPr>
                <w:color w:val="231F20"/>
                <w:spacing w:val="-2"/>
                <w:w w:val="105"/>
                <w:sz w:val="20"/>
              </w:rPr>
              <w:t>Awareness”</w:t>
            </w:r>
          </w:p>
        </w:tc>
        <w:tc>
          <w:tcPr>
            <w:tcW w:w="2032" w:type="dxa"/>
            <w:shd w:val="clear" w:color="auto" w:fill="F2DFD6"/>
          </w:tcPr>
          <w:p w:rsidR="00A21ADD" w:rsidRDefault="00F643CD">
            <w:pPr>
              <w:pStyle w:val="TableParagraph"/>
              <w:spacing w:before="176"/>
              <w:ind w:right="398"/>
              <w:jc w:val="right"/>
              <w:rPr>
                <w:sz w:val="20"/>
              </w:rPr>
            </w:pPr>
            <w:r>
              <w:rPr>
                <w:color w:val="231F20"/>
                <w:spacing w:val="-5"/>
                <w:sz w:val="20"/>
              </w:rPr>
              <w:t>223</w:t>
            </w:r>
          </w:p>
        </w:tc>
        <w:tc>
          <w:tcPr>
            <w:tcW w:w="1627" w:type="dxa"/>
            <w:shd w:val="clear" w:color="auto" w:fill="F2DFD6"/>
          </w:tcPr>
          <w:p w:rsidR="00A21ADD" w:rsidRDefault="00F643CD">
            <w:pPr>
              <w:pStyle w:val="TableParagraph"/>
              <w:spacing w:before="176"/>
              <w:ind w:right="495"/>
              <w:jc w:val="right"/>
              <w:rPr>
                <w:sz w:val="20"/>
              </w:rPr>
            </w:pPr>
            <w:r>
              <w:rPr>
                <w:color w:val="231F20"/>
                <w:spacing w:val="-10"/>
                <w:w w:val="145"/>
                <w:sz w:val="20"/>
              </w:rPr>
              <w:t>-</w:t>
            </w:r>
          </w:p>
        </w:tc>
        <w:tc>
          <w:tcPr>
            <w:tcW w:w="1316" w:type="dxa"/>
            <w:shd w:val="clear" w:color="auto" w:fill="F2DFD6"/>
          </w:tcPr>
          <w:p w:rsidR="00A21ADD" w:rsidRDefault="00F643CD">
            <w:pPr>
              <w:pStyle w:val="TableParagraph"/>
              <w:spacing w:before="176"/>
              <w:ind w:right="280"/>
              <w:jc w:val="right"/>
              <w:rPr>
                <w:sz w:val="20"/>
              </w:rPr>
            </w:pPr>
            <w:r>
              <w:rPr>
                <w:color w:val="231F20"/>
                <w:spacing w:val="-2"/>
                <w:sz w:val="20"/>
              </w:rPr>
              <w:t>1,350</w:t>
            </w:r>
          </w:p>
        </w:tc>
        <w:tc>
          <w:tcPr>
            <w:tcW w:w="1648" w:type="dxa"/>
            <w:shd w:val="clear" w:color="auto" w:fill="F2DFD6"/>
          </w:tcPr>
          <w:p w:rsidR="00A21ADD" w:rsidRDefault="00F643CD">
            <w:pPr>
              <w:pStyle w:val="TableParagraph"/>
              <w:spacing w:before="176"/>
              <w:ind w:right="397"/>
              <w:jc w:val="right"/>
              <w:rPr>
                <w:sz w:val="20"/>
              </w:rPr>
            </w:pPr>
            <w:r>
              <w:rPr>
                <w:color w:val="231F20"/>
                <w:spacing w:val="-2"/>
                <w:sz w:val="20"/>
              </w:rPr>
              <w:t>48,199</w:t>
            </w:r>
          </w:p>
        </w:tc>
      </w:tr>
      <w:tr w:rsidR="00A21ADD">
        <w:trPr>
          <w:trHeight w:val="323"/>
        </w:trPr>
        <w:tc>
          <w:tcPr>
            <w:tcW w:w="3920" w:type="dxa"/>
            <w:tcBorders>
              <w:bottom w:val="single" w:sz="4" w:space="0" w:color="231F20"/>
            </w:tcBorders>
            <w:shd w:val="clear" w:color="auto" w:fill="FAF2EE"/>
          </w:tcPr>
          <w:p w:rsidR="00A21ADD" w:rsidRDefault="00F643CD">
            <w:pPr>
              <w:pStyle w:val="TableParagraph"/>
              <w:ind w:left="56"/>
              <w:rPr>
                <w:sz w:val="20"/>
              </w:rPr>
            </w:pPr>
            <w:r>
              <w:rPr>
                <w:color w:val="231F20"/>
                <w:sz w:val="20"/>
              </w:rPr>
              <w:t>Alice</w:t>
            </w:r>
            <w:r>
              <w:rPr>
                <w:color w:val="231F20"/>
                <w:spacing w:val="-10"/>
                <w:sz w:val="20"/>
              </w:rPr>
              <w:t xml:space="preserve"> </w:t>
            </w:r>
            <w:r>
              <w:rPr>
                <w:color w:val="231F20"/>
                <w:sz w:val="20"/>
              </w:rPr>
              <w:t>Blue</w:t>
            </w:r>
            <w:r>
              <w:rPr>
                <w:color w:val="231F20"/>
                <w:spacing w:val="-10"/>
                <w:sz w:val="20"/>
              </w:rPr>
              <w:t xml:space="preserve"> </w:t>
            </w:r>
            <w:r>
              <w:rPr>
                <w:color w:val="231F20"/>
                <w:sz w:val="20"/>
              </w:rPr>
              <w:t>“Trade</w:t>
            </w:r>
            <w:r>
              <w:rPr>
                <w:color w:val="231F20"/>
                <w:spacing w:val="-9"/>
                <w:sz w:val="20"/>
              </w:rPr>
              <w:t xml:space="preserve"> </w:t>
            </w:r>
            <w:r>
              <w:rPr>
                <w:color w:val="231F20"/>
                <w:spacing w:val="-2"/>
                <w:sz w:val="20"/>
              </w:rPr>
              <w:t>School”</w:t>
            </w:r>
          </w:p>
        </w:tc>
        <w:tc>
          <w:tcPr>
            <w:tcW w:w="2032" w:type="dxa"/>
            <w:tcBorders>
              <w:bottom w:val="single" w:sz="4" w:space="0" w:color="231F20"/>
            </w:tcBorders>
            <w:shd w:val="clear" w:color="auto" w:fill="FAF2EE"/>
          </w:tcPr>
          <w:p w:rsidR="00A21ADD" w:rsidRDefault="00F643CD">
            <w:pPr>
              <w:pStyle w:val="TableParagraph"/>
              <w:ind w:right="399"/>
              <w:jc w:val="right"/>
              <w:rPr>
                <w:sz w:val="20"/>
              </w:rPr>
            </w:pPr>
            <w:r>
              <w:rPr>
                <w:color w:val="231F20"/>
                <w:spacing w:val="-5"/>
                <w:w w:val="90"/>
                <w:sz w:val="20"/>
              </w:rPr>
              <w:t>14</w:t>
            </w:r>
          </w:p>
        </w:tc>
        <w:tc>
          <w:tcPr>
            <w:tcW w:w="1627" w:type="dxa"/>
            <w:tcBorders>
              <w:bottom w:val="single" w:sz="4" w:space="0" w:color="231F20"/>
            </w:tcBorders>
            <w:shd w:val="clear" w:color="auto" w:fill="FAF2EE"/>
          </w:tcPr>
          <w:p w:rsidR="00A21ADD" w:rsidRDefault="00F643CD">
            <w:pPr>
              <w:pStyle w:val="TableParagraph"/>
              <w:ind w:right="495"/>
              <w:jc w:val="right"/>
              <w:rPr>
                <w:sz w:val="20"/>
              </w:rPr>
            </w:pPr>
            <w:r>
              <w:rPr>
                <w:color w:val="231F20"/>
                <w:spacing w:val="-5"/>
                <w:sz w:val="20"/>
              </w:rPr>
              <w:t>27</w:t>
            </w:r>
          </w:p>
        </w:tc>
        <w:tc>
          <w:tcPr>
            <w:tcW w:w="1316" w:type="dxa"/>
            <w:tcBorders>
              <w:bottom w:val="single" w:sz="4" w:space="0" w:color="231F20"/>
            </w:tcBorders>
            <w:shd w:val="clear" w:color="auto" w:fill="FAF2EE"/>
          </w:tcPr>
          <w:p w:rsidR="00A21ADD" w:rsidRDefault="00F643CD">
            <w:pPr>
              <w:pStyle w:val="TableParagraph"/>
              <w:ind w:right="280"/>
              <w:jc w:val="right"/>
              <w:rPr>
                <w:sz w:val="20"/>
              </w:rPr>
            </w:pPr>
            <w:r>
              <w:rPr>
                <w:color w:val="231F20"/>
                <w:spacing w:val="-5"/>
                <w:sz w:val="20"/>
              </w:rPr>
              <w:t>29</w:t>
            </w:r>
          </w:p>
        </w:tc>
        <w:tc>
          <w:tcPr>
            <w:tcW w:w="1648" w:type="dxa"/>
            <w:tcBorders>
              <w:bottom w:val="single" w:sz="4" w:space="0" w:color="231F20"/>
            </w:tcBorders>
            <w:shd w:val="clear" w:color="auto" w:fill="FAF2EE"/>
          </w:tcPr>
          <w:p w:rsidR="00A21ADD" w:rsidRDefault="00F643CD">
            <w:pPr>
              <w:pStyle w:val="TableParagraph"/>
              <w:ind w:right="397"/>
              <w:jc w:val="right"/>
              <w:rPr>
                <w:sz w:val="20"/>
              </w:rPr>
            </w:pPr>
            <w:r>
              <w:rPr>
                <w:color w:val="231F20"/>
                <w:spacing w:val="-2"/>
                <w:sz w:val="20"/>
              </w:rPr>
              <w:t>2,014</w:t>
            </w:r>
          </w:p>
        </w:tc>
      </w:tr>
      <w:tr w:rsidR="00A21ADD" w:rsidRPr="00F643CD">
        <w:trPr>
          <w:trHeight w:val="318"/>
        </w:trPr>
        <w:tc>
          <w:tcPr>
            <w:tcW w:w="3920" w:type="dxa"/>
            <w:tcBorders>
              <w:top w:val="single" w:sz="4" w:space="0" w:color="231F20"/>
              <w:bottom w:val="single" w:sz="4" w:space="0" w:color="231F20"/>
            </w:tcBorders>
            <w:shd w:val="clear" w:color="auto" w:fill="F2DFD6"/>
          </w:tcPr>
          <w:p w:rsidR="00A21ADD" w:rsidRPr="00F643CD" w:rsidRDefault="00F643CD">
            <w:pPr>
              <w:pStyle w:val="TableParagraph"/>
              <w:spacing w:before="51"/>
              <w:ind w:left="56"/>
              <w:rPr>
                <w:b/>
                <w:sz w:val="20"/>
              </w:rPr>
            </w:pPr>
            <w:r w:rsidRPr="00F643CD">
              <w:rPr>
                <w:b/>
                <w:color w:val="231F20"/>
                <w:spacing w:val="-2"/>
                <w:w w:val="105"/>
                <w:sz w:val="20"/>
              </w:rPr>
              <w:t>Total</w:t>
            </w:r>
          </w:p>
        </w:tc>
        <w:tc>
          <w:tcPr>
            <w:tcW w:w="2032"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399"/>
              <w:jc w:val="right"/>
              <w:rPr>
                <w:b/>
                <w:sz w:val="20"/>
              </w:rPr>
            </w:pPr>
            <w:r w:rsidRPr="00F643CD">
              <w:rPr>
                <w:b/>
                <w:color w:val="231F20"/>
                <w:spacing w:val="-5"/>
                <w:sz w:val="20"/>
              </w:rPr>
              <w:t>700</w:t>
            </w:r>
          </w:p>
        </w:tc>
        <w:tc>
          <w:tcPr>
            <w:tcW w:w="1627"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494"/>
              <w:jc w:val="right"/>
              <w:rPr>
                <w:b/>
                <w:sz w:val="20"/>
              </w:rPr>
            </w:pPr>
            <w:r w:rsidRPr="00F643CD">
              <w:rPr>
                <w:b/>
                <w:color w:val="231F20"/>
                <w:spacing w:val="-2"/>
                <w:w w:val="85"/>
                <w:sz w:val="20"/>
              </w:rPr>
              <w:t>1,921</w:t>
            </w:r>
          </w:p>
        </w:tc>
        <w:tc>
          <w:tcPr>
            <w:tcW w:w="1316"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280"/>
              <w:jc w:val="right"/>
              <w:rPr>
                <w:b/>
                <w:sz w:val="20"/>
              </w:rPr>
            </w:pPr>
            <w:r w:rsidRPr="00F643CD">
              <w:rPr>
                <w:b/>
                <w:color w:val="231F20"/>
                <w:spacing w:val="-2"/>
                <w:sz w:val="20"/>
              </w:rPr>
              <w:t>3,488</w:t>
            </w:r>
          </w:p>
        </w:tc>
        <w:tc>
          <w:tcPr>
            <w:tcW w:w="1648" w:type="dxa"/>
            <w:tcBorders>
              <w:top w:val="single" w:sz="4" w:space="0" w:color="231F20"/>
              <w:bottom w:val="single" w:sz="4" w:space="0" w:color="231F20"/>
            </w:tcBorders>
            <w:shd w:val="clear" w:color="auto" w:fill="F2DFD6"/>
          </w:tcPr>
          <w:p w:rsidR="00A21ADD" w:rsidRPr="00F643CD" w:rsidRDefault="00F643CD">
            <w:pPr>
              <w:pStyle w:val="TableParagraph"/>
              <w:spacing w:before="51"/>
              <w:ind w:right="397"/>
              <w:jc w:val="right"/>
              <w:rPr>
                <w:b/>
                <w:sz w:val="20"/>
              </w:rPr>
            </w:pPr>
            <w:r w:rsidRPr="00F643CD">
              <w:rPr>
                <w:b/>
                <w:color w:val="231F20"/>
                <w:spacing w:val="-2"/>
                <w:w w:val="95"/>
                <w:sz w:val="20"/>
              </w:rPr>
              <w:t>1,97,327</w:t>
            </w:r>
          </w:p>
        </w:tc>
      </w:tr>
    </w:tbl>
    <w:p w:rsidR="00A21ADD" w:rsidRDefault="00F643CD">
      <w:pPr>
        <w:spacing w:before="62"/>
        <w:ind w:left="28"/>
        <w:rPr>
          <w:sz w:val="18"/>
        </w:rPr>
      </w:pPr>
      <w:r w:rsidRPr="00F643CD">
        <w:rPr>
          <w:b/>
          <w:color w:val="231F20"/>
          <w:sz w:val="18"/>
        </w:rPr>
        <w:t>Notes:</w:t>
      </w:r>
      <w:r>
        <w:rPr>
          <w:color w:val="231F20"/>
          <w:spacing w:val="38"/>
          <w:sz w:val="18"/>
        </w:rPr>
        <w:t xml:space="preserve">  </w:t>
      </w:r>
      <w:r>
        <w:rPr>
          <w:color w:val="231F20"/>
          <w:sz w:val="18"/>
        </w:rPr>
        <w:t>i.</w:t>
      </w:r>
      <w:r>
        <w:rPr>
          <w:color w:val="231F20"/>
          <w:spacing w:val="54"/>
          <w:sz w:val="18"/>
        </w:rPr>
        <w:t xml:space="preserve">  </w:t>
      </w:r>
      <w:r>
        <w:rPr>
          <w:color w:val="231F20"/>
          <w:sz w:val="18"/>
        </w:rPr>
        <w:t>*Some</w:t>
      </w:r>
      <w:r>
        <w:rPr>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z w:val="18"/>
        </w:rPr>
        <w:t>resource</w:t>
      </w:r>
      <w:r>
        <w:rPr>
          <w:color w:val="231F20"/>
          <w:spacing w:val="1"/>
          <w:sz w:val="18"/>
        </w:rPr>
        <w:t xml:space="preserve"> </w:t>
      </w:r>
      <w:r>
        <w:rPr>
          <w:color w:val="231F20"/>
          <w:sz w:val="18"/>
        </w:rPr>
        <w:t>persons</w:t>
      </w:r>
      <w:r>
        <w:rPr>
          <w:color w:val="231F20"/>
          <w:spacing w:val="1"/>
          <w:sz w:val="18"/>
        </w:rPr>
        <w:t xml:space="preserve"> </w:t>
      </w:r>
      <w:r>
        <w:rPr>
          <w:color w:val="231F20"/>
          <w:sz w:val="18"/>
        </w:rPr>
        <w:t>are</w:t>
      </w:r>
      <w:r>
        <w:rPr>
          <w:color w:val="231F20"/>
          <w:spacing w:val="1"/>
          <w:sz w:val="18"/>
        </w:rPr>
        <w:t xml:space="preserve"> </w:t>
      </w:r>
      <w:r>
        <w:rPr>
          <w:color w:val="231F20"/>
          <w:sz w:val="18"/>
        </w:rPr>
        <w:t>common</w:t>
      </w:r>
      <w:r>
        <w:rPr>
          <w:color w:val="231F20"/>
          <w:spacing w:val="1"/>
          <w:sz w:val="18"/>
        </w:rPr>
        <w:t xml:space="preserve"> </w:t>
      </w:r>
      <w:r>
        <w:rPr>
          <w:color w:val="231F20"/>
          <w:sz w:val="18"/>
        </w:rPr>
        <w:t>across</w:t>
      </w:r>
      <w:r>
        <w:rPr>
          <w:color w:val="231F20"/>
          <w:spacing w:val="1"/>
          <w:sz w:val="18"/>
        </w:rPr>
        <w:t xml:space="preserve"> </w:t>
      </w:r>
      <w:r>
        <w:rPr>
          <w:color w:val="231F20"/>
          <w:sz w:val="18"/>
        </w:rPr>
        <w:t>all</w:t>
      </w:r>
      <w:r>
        <w:rPr>
          <w:color w:val="231F20"/>
          <w:spacing w:val="1"/>
          <w:sz w:val="18"/>
        </w:rPr>
        <w:t xml:space="preserve"> </w:t>
      </w:r>
      <w:r>
        <w:rPr>
          <w:color w:val="231F20"/>
          <w:spacing w:val="-2"/>
          <w:sz w:val="18"/>
        </w:rPr>
        <w:t>sponsors.</w:t>
      </w:r>
    </w:p>
    <w:p w:rsidR="00A21ADD" w:rsidRDefault="00F643CD">
      <w:pPr>
        <w:spacing w:before="90"/>
        <w:ind w:left="709"/>
        <w:rPr>
          <w:sz w:val="18"/>
        </w:rPr>
      </w:pPr>
      <w:r>
        <w:rPr>
          <w:color w:val="231F20"/>
          <w:w w:val="105"/>
          <w:sz w:val="18"/>
        </w:rPr>
        <w:t>ii.</w:t>
      </w:r>
      <w:r>
        <w:rPr>
          <w:color w:val="231F20"/>
          <w:spacing w:val="78"/>
          <w:w w:val="105"/>
          <w:sz w:val="18"/>
        </w:rPr>
        <w:t xml:space="preserve"> </w:t>
      </w:r>
      <w:r>
        <w:rPr>
          <w:color w:val="231F20"/>
          <w:w w:val="105"/>
          <w:sz w:val="18"/>
        </w:rPr>
        <w:t>**All</w:t>
      </w:r>
      <w:r>
        <w:rPr>
          <w:color w:val="231F20"/>
          <w:spacing w:val="-12"/>
          <w:w w:val="105"/>
          <w:sz w:val="18"/>
        </w:rPr>
        <w:t xml:space="preserve"> </w:t>
      </w:r>
      <w:r>
        <w:rPr>
          <w:color w:val="231F20"/>
          <w:w w:val="105"/>
          <w:sz w:val="18"/>
        </w:rPr>
        <w:t>colleges</w:t>
      </w:r>
      <w:r>
        <w:rPr>
          <w:color w:val="231F20"/>
          <w:spacing w:val="-11"/>
          <w:w w:val="105"/>
          <w:sz w:val="18"/>
        </w:rPr>
        <w:t xml:space="preserve"> </w:t>
      </w:r>
      <w:r>
        <w:rPr>
          <w:color w:val="231F20"/>
          <w:w w:val="105"/>
          <w:sz w:val="18"/>
        </w:rPr>
        <w:t>and</w:t>
      </w:r>
      <w:r>
        <w:rPr>
          <w:color w:val="231F20"/>
          <w:spacing w:val="-11"/>
          <w:w w:val="105"/>
          <w:sz w:val="18"/>
        </w:rPr>
        <w:t xml:space="preserve"> </w:t>
      </w:r>
      <w:r>
        <w:rPr>
          <w:color w:val="231F20"/>
          <w:w w:val="105"/>
          <w:sz w:val="18"/>
        </w:rPr>
        <w:t>students</w:t>
      </w:r>
      <w:r>
        <w:rPr>
          <w:color w:val="231F20"/>
          <w:spacing w:val="-11"/>
          <w:w w:val="105"/>
          <w:sz w:val="18"/>
        </w:rPr>
        <w:t xml:space="preserve"> </w:t>
      </w:r>
      <w:r>
        <w:rPr>
          <w:color w:val="231F20"/>
          <w:w w:val="105"/>
          <w:sz w:val="18"/>
        </w:rPr>
        <w:t>are</w:t>
      </w:r>
      <w:r>
        <w:rPr>
          <w:color w:val="231F20"/>
          <w:spacing w:val="-11"/>
          <w:w w:val="105"/>
          <w:sz w:val="18"/>
        </w:rPr>
        <w:t xml:space="preserve"> </w:t>
      </w:r>
      <w:r>
        <w:rPr>
          <w:color w:val="231F20"/>
          <w:w w:val="105"/>
          <w:sz w:val="18"/>
        </w:rPr>
        <w:t>different</w:t>
      </w:r>
      <w:r>
        <w:rPr>
          <w:color w:val="231F20"/>
          <w:spacing w:val="-12"/>
          <w:w w:val="105"/>
          <w:sz w:val="18"/>
        </w:rPr>
        <w:t xml:space="preserve"> </w:t>
      </w:r>
      <w:r>
        <w:rPr>
          <w:color w:val="231F20"/>
          <w:w w:val="105"/>
          <w:sz w:val="18"/>
        </w:rPr>
        <w:t>across</w:t>
      </w:r>
      <w:r>
        <w:rPr>
          <w:color w:val="231F20"/>
          <w:spacing w:val="-11"/>
          <w:w w:val="105"/>
          <w:sz w:val="18"/>
        </w:rPr>
        <w:t xml:space="preserve"> </w:t>
      </w:r>
      <w:r>
        <w:rPr>
          <w:color w:val="231F20"/>
          <w:w w:val="105"/>
          <w:sz w:val="18"/>
        </w:rPr>
        <w:t>all</w:t>
      </w:r>
      <w:r>
        <w:rPr>
          <w:color w:val="231F20"/>
          <w:spacing w:val="-11"/>
          <w:w w:val="105"/>
          <w:sz w:val="18"/>
        </w:rPr>
        <w:t xml:space="preserve"> </w:t>
      </w:r>
      <w:r>
        <w:rPr>
          <w:color w:val="231F20"/>
          <w:spacing w:val="-2"/>
          <w:w w:val="105"/>
          <w:sz w:val="18"/>
        </w:rPr>
        <w:t>sponsors.</w:t>
      </w:r>
    </w:p>
    <w:p w:rsidR="00A21ADD" w:rsidRDefault="00A21ADD">
      <w:pPr>
        <w:pStyle w:val="BodyText"/>
        <w:spacing w:before="115"/>
        <w:jc w:val="left"/>
        <w:rPr>
          <w:sz w:val="20"/>
        </w:rPr>
      </w:pPr>
    </w:p>
    <w:p w:rsidR="00A21ADD" w:rsidRDefault="00A21ADD">
      <w:pPr>
        <w:pStyle w:val="BodyText"/>
        <w:jc w:val="left"/>
        <w:rPr>
          <w:sz w:val="20"/>
        </w:rPr>
        <w:sectPr w:rsidR="00A21ADD">
          <w:pgSz w:w="12590" w:h="16190"/>
          <w:pgMar w:top="1080" w:right="992" w:bottom="1020" w:left="992" w:header="0" w:footer="824" w:gutter="0"/>
          <w:cols w:space="720"/>
        </w:sectPr>
      </w:pPr>
    </w:p>
    <w:p w:rsidR="00A21ADD" w:rsidRDefault="00F643CD">
      <w:pPr>
        <w:pStyle w:val="BodyText"/>
        <w:spacing w:before="69" w:line="307" w:lineRule="auto"/>
        <w:ind w:left="482"/>
      </w:pPr>
      <w:r>
        <w:rPr>
          <w:color w:val="231F20"/>
        </w:rPr>
        <w:t xml:space="preserve">As of March 31, 2026, NISM’s repository has reached a total of 72 e-learning courses. The complete list of offerings is available on the NISM web portal at </w:t>
      </w:r>
      <w:hyperlink r:id="rId13">
        <w:r>
          <w:rPr>
            <w:color w:val="005AAA"/>
          </w:rPr>
          <w:t>https://online.nism.ac.in</w:t>
        </w:r>
      </w:hyperlink>
    </w:p>
    <w:p w:rsidR="00A21ADD" w:rsidRDefault="00F643CD">
      <w:pPr>
        <w:pStyle w:val="ListParagraph"/>
        <w:numPr>
          <w:ilvl w:val="0"/>
          <w:numId w:val="2"/>
        </w:numPr>
        <w:tabs>
          <w:tab w:val="left" w:pos="479"/>
          <w:tab w:val="left" w:pos="481"/>
        </w:tabs>
        <w:spacing w:before="148" w:line="307" w:lineRule="auto"/>
        <w:ind w:left="481"/>
        <w:jc w:val="both"/>
      </w:pPr>
      <w:r>
        <w:rPr>
          <w:color w:val="231F20"/>
        </w:rPr>
        <w:t>NISM</w:t>
      </w:r>
      <w:r>
        <w:rPr>
          <w:color w:val="231F20"/>
          <w:position w:val="2"/>
        </w:rPr>
        <w:t>-</w:t>
      </w:r>
      <w:r>
        <w:rPr>
          <w:color w:val="231F20"/>
        </w:rPr>
        <w:t>SEBI</w:t>
      </w:r>
      <w:r>
        <w:rPr>
          <w:color w:val="231F20"/>
        </w:rPr>
        <w:t xml:space="preserve"> NFLQ: In collaboration with SEBI, NISM organized the National Financial Literacy Quiz (NFLQ) 2025 for undergraduate and postgraduate students. The quiz designed for financial acumen among younger generations, received</w:t>
      </w:r>
      <w:r>
        <w:rPr>
          <w:color w:val="231F20"/>
          <w:spacing w:val="80"/>
          <w:w w:val="150"/>
        </w:rPr>
        <w:t xml:space="preserve"> </w:t>
      </w:r>
      <w:r>
        <w:rPr>
          <w:color w:val="231F20"/>
        </w:rPr>
        <w:t>a</w:t>
      </w:r>
      <w:r>
        <w:rPr>
          <w:color w:val="231F20"/>
          <w:spacing w:val="80"/>
          <w:w w:val="150"/>
        </w:rPr>
        <w:t xml:space="preserve"> </w:t>
      </w:r>
      <w:r>
        <w:rPr>
          <w:color w:val="231F20"/>
        </w:rPr>
        <w:t>significant</w:t>
      </w:r>
      <w:r>
        <w:rPr>
          <w:color w:val="231F20"/>
          <w:spacing w:val="80"/>
          <w:w w:val="150"/>
        </w:rPr>
        <w:t xml:space="preserve"> </w:t>
      </w:r>
      <w:r>
        <w:rPr>
          <w:color w:val="231F20"/>
        </w:rPr>
        <w:t>response,</w:t>
      </w:r>
      <w:r>
        <w:rPr>
          <w:color w:val="231F20"/>
          <w:spacing w:val="80"/>
          <w:w w:val="150"/>
        </w:rPr>
        <w:t xml:space="preserve"> </w:t>
      </w:r>
      <w:r>
        <w:rPr>
          <w:color w:val="231F20"/>
        </w:rPr>
        <w:t>with</w:t>
      </w:r>
      <w:r>
        <w:rPr>
          <w:color w:val="231F20"/>
          <w:spacing w:val="80"/>
          <w:w w:val="150"/>
        </w:rPr>
        <w:t xml:space="preserve"> </w:t>
      </w:r>
      <w:r>
        <w:rPr>
          <w:color w:val="231F20"/>
        </w:rPr>
        <w:t>2.50</w:t>
      </w:r>
    </w:p>
    <w:p w:rsidR="00A21ADD" w:rsidRDefault="00A21ADD">
      <w:pPr>
        <w:pStyle w:val="BodyText"/>
        <w:spacing w:before="78"/>
        <w:jc w:val="left"/>
      </w:pPr>
    </w:p>
    <w:p w:rsidR="00A21ADD" w:rsidRPr="00F643CD" w:rsidRDefault="00F643CD">
      <w:pPr>
        <w:pStyle w:val="BodyText"/>
        <w:ind w:left="38"/>
        <w:jc w:val="left"/>
        <w:rPr>
          <w:b/>
        </w:rPr>
      </w:pPr>
      <w:r w:rsidRPr="00F643CD">
        <w:rPr>
          <w:b/>
          <w:color w:val="231F20"/>
          <w:spacing w:val="-2"/>
        </w:rPr>
        <w:t>Table</w:t>
      </w:r>
      <w:r w:rsidRPr="00F643CD">
        <w:rPr>
          <w:b/>
          <w:color w:val="231F20"/>
          <w:spacing w:val="-14"/>
        </w:rPr>
        <w:t xml:space="preserve"> </w:t>
      </w:r>
      <w:r w:rsidRPr="00F643CD">
        <w:rPr>
          <w:b/>
          <w:color w:val="231F20"/>
          <w:spacing w:val="-2"/>
        </w:rPr>
        <w:t>12.3:</w:t>
      </w:r>
      <w:r w:rsidRPr="00F643CD">
        <w:rPr>
          <w:b/>
          <w:color w:val="231F20"/>
          <w:spacing w:val="8"/>
        </w:rPr>
        <w:t xml:space="preserve"> </w:t>
      </w:r>
      <w:r w:rsidRPr="00F643CD">
        <w:rPr>
          <w:b/>
          <w:color w:val="231F20"/>
          <w:spacing w:val="-2"/>
        </w:rPr>
        <w:t>E-learning</w:t>
      </w:r>
      <w:r w:rsidRPr="00F643CD">
        <w:rPr>
          <w:b/>
          <w:color w:val="231F20"/>
          <w:spacing w:val="-13"/>
        </w:rPr>
        <w:t xml:space="preserve"> </w:t>
      </w:r>
      <w:r w:rsidRPr="00F643CD">
        <w:rPr>
          <w:b/>
          <w:color w:val="231F20"/>
          <w:spacing w:val="-2"/>
        </w:rPr>
        <w:t>Courses</w:t>
      </w:r>
      <w:r w:rsidRPr="00F643CD">
        <w:rPr>
          <w:b/>
          <w:color w:val="231F20"/>
          <w:spacing w:val="-14"/>
        </w:rPr>
        <w:t xml:space="preserve"> </w:t>
      </w:r>
      <w:r w:rsidRPr="00F643CD">
        <w:rPr>
          <w:b/>
          <w:color w:val="231F20"/>
          <w:spacing w:val="-2"/>
        </w:rPr>
        <w:t>by</w:t>
      </w:r>
      <w:r w:rsidRPr="00F643CD">
        <w:rPr>
          <w:b/>
          <w:color w:val="231F20"/>
          <w:spacing w:val="-13"/>
        </w:rPr>
        <w:t xml:space="preserve"> </w:t>
      </w:r>
      <w:r w:rsidRPr="00F643CD">
        <w:rPr>
          <w:b/>
          <w:color w:val="231F20"/>
          <w:spacing w:val="-4"/>
        </w:rPr>
        <w:t>NISM</w:t>
      </w:r>
    </w:p>
    <w:p w:rsidR="00A21ADD" w:rsidRDefault="00A21ADD">
      <w:pPr>
        <w:pStyle w:val="BodyText"/>
        <w:spacing w:before="10"/>
        <w:jc w:val="left"/>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2964"/>
        <w:gridCol w:w="1050"/>
        <w:gridCol w:w="1077"/>
      </w:tblGrid>
      <w:tr w:rsidR="00A21ADD" w:rsidRPr="00F643CD">
        <w:trPr>
          <w:trHeight w:val="558"/>
        </w:trPr>
        <w:tc>
          <w:tcPr>
            <w:tcW w:w="2964" w:type="dxa"/>
            <w:tcBorders>
              <w:top w:val="single" w:sz="4" w:space="0" w:color="231F20"/>
              <w:bottom w:val="single" w:sz="4" w:space="0" w:color="231F20"/>
            </w:tcBorders>
            <w:shd w:val="clear" w:color="auto" w:fill="C95D48"/>
          </w:tcPr>
          <w:p w:rsidR="00A21ADD" w:rsidRPr="00F643CD" w:rsidRDefault="00F643CD">
            <w:pPr>
              <w:pStyle w:val="TableParagraph"/>
              <w:spacing w:before="179"/>
              <w:ind w:left="56"/>
              <w:rPr>
                <w:b/>
                <w:sz w:val="20"/>
              </w:rPr>
            </w:pPr>
            <w:r w:rsidRPr="00F643CD">
              <w:rPr>
                <w:b/>
                <w:color w:val="FFFFFF"/>
                <w:spacing w:val="-2"/>
                <w:w w:val="110"/>
                <w:sz w:val="20"/>
              </w:rPr>
              <w:t>Particulars</w:t>
            </w:r>
          </w:p>
        </w:tc>
        <w:tc>
          <w:tcPr>
            <w:tcW w:w="1050" w:type="dxa"/>
            <w:tcBorders>
              <w:top w:val="single" w:sz="4" w:space="0" w:color="231F20"/>
              <w:bottom w:val="single" w:sz="4" w:space="0" w:color="231F20"/>
            </w:tcBorders>
            <w:shd w:val="clear" w:color="auto" w:fill="C95D48"/>
          </w:tcPr>
          <w:p w:rsidR="00A21ADD" w:rsidRPr="00F643CD" w:rsidRDefault="00F643CD">
            <w:pPr>
              <w:pStyle w:val="TableParagraph"/>
              <w:spacing w:before="51"/>
              <w:ind w:left="147"/>
              <w:rPr>
                <w:b/>
                <w:sz w:val="20"/>
              </w:rPr>
            </w:pPr>
            <w:r w:rsidRPr="00F643CD">
              <w:rPr>
                <w:b/>
                <w:color w:val="FFFFFF"/>
                <w:spacing w:val="-4"/>
                <w:sz w:val="20"/>
              </w:rPr>
              <w:t>2024-</w:t>
            </w:r>
            <w:r w:rsidRPr="00F643CD">
              <w:rPr>
                <w:b/>
                <w:color w:val="FFFFFF"/>
                <w:spacing w:val="-5"/>
                <w:sz w:val="20"/>
              </w:rPr>
              <w:t>25</w:t>
            </w:r>
          </w:p>
          <w:p w:rsidR="00A21ADD" w:rsidRPr="00F643CD" w:rsidRDefault="00F643CD">
            <w:pPr>
              <w:pStyle w:val="TableParagraph"/>
              <w:spacing w:before="10"/>
              <w:ind w:left="96"/>
              <w:rPr>
                <w:b/>
                <w:sz w:val="20"/>
              </w:rPr>
            </w:pPr>
            <w:r w:rsidRPr="00F643CD">
              <w:rPr>
                <w:b/>
                <w:color w:val="FFFFFF"/>
                <w:spacing w:val="-2"/>
                <w:sz w:val="20"/>
              </w:rPr>
              <w:t>(Number)</w:t>
            </w:r>
          </w:p>
        </w:tc>
        <w:tc>
          <w:tcPr>
            <w:tcW w:w="1077" w:type="dxa"/>
            <w:tcBorders>
              <w:top w:val="single" w:sz="4" w:space="0" w:color="231F20"/>
              <w:bottom w:val="single" w:sz="4" w:space="0" w:color="231F20"/>
            </w:tcBorders>
            <w:shd w:val="clear" w:color="auto" w:fill="C95D48"/>
          </w:tcPr>
          <w:p w:rsidR="00A21ADD" w:rsidRPr="00F643CD" w:rsidRDefault="00F643CD">
            <w:pPr>
              <w:pStyle w:val="TableParagraph"/>
              <w:spacing w:before="51"/>
              <w:ind w:left="180"/>
              <w:rPr>
                <w:b/>
                <w:sz w:val="20"/>
              </w:rPr>
            </w:pPr>
            <w:r w:rsidRPr="00F643CD">
              <w:rPr>
                <w:b/>
                <w:color w:val="FFFFFF"/>
                <w:sz w:val="20"/>
              </w:rPr>
              <w:t>2025-</w:t>
            </w:r>
            <w:r w:rsidRPr="00F643CD">
              <w:rPr>
                <w:b/>
                <w:color w:val="FFFFFF"/>
                <w:spacing w:val="-5"/>
                <w:sz w:val="20"/>
              </w:rPr>
              <w:t>26</w:t>
            </w:r>
          </w:p>
          <w:p w:rsidR="00A21ADD" w:rsidRPr="00F643CD" w:rsidRDefault="00F643CD">
            <w:pPr>
              <w:pStyle w:val="TableParagraph"/>
              <w:spacing w:before="10"/>
              <w:ind w:left="123"/>
              <w:rPr>
                <w:b/>
                <w:sz w:val="20"/>
              </w:rPr>
            </w:pPr>
            <w:r w:rsidRPr="00F643CD">
              <w:rPr>
                <w:b/>
                <w:color w:val="FFFFFF"/>
                <w:spacing w:val="-2"/>
                <w:sz w:val="20"/>
              </w:rPr>
              <w:t>(Number)</w:t>
            </w:r>
          </w:p>
        </w:tc>
      </w:tr>
      <w:tr w:rsidR="00A21ADD">
        <w:trPr>
          <w:trHeight w:val="323"/>
        </w:trPr>
        <w:tc>
          <w:tcPr>
            <w:tcW w:w="2964" w:type="dxa"/>
            <w:tcBorders>
              <w:top w:val="single" w:sz="4" w:space="0" w:color="231F20"/>
            </w:tcBorders>
            <w:shd w:val="clear" w:color="auto" w:fill="FAF2EE"/>
          </w:tcPr>
          <w:p w:rsidR="00A21ADD" w:rsidRDefault="00F643CD">
            <w:pPr>
              <w:pStyle w:val="TableParagraph"/>
              <w:spacing w:before="51"/>
              <w:ind w:left="56"/>
              <w:rPr>
                <w:sz w:val="20"/>
              </w:rPr>
            </w:pPr>
            <w:r>
              <w:rPr>
                <w:color w:val="231F20"/>
                <w:sz w:val="20"/>
              </w:rPr>
              <w:t xml:space="preserve">Skill Development </w:t>
            </w:r>
            <w:r>
              <w:rPr>
                <w:color w:val="231F20"/>
                <w:spacing w:val="-2"/>
                <w:sz w:val="20"/>
              </w:rPr>
              <w:t>Modules</w:t>
            </w:r>
          </w:p>
        </w:tc>
        <w:tc>
          <w:tcPr>
            <w:tcW w:w="1050" w:type="dxa"/>
            <w:tcBorders>
              <w:top w:val="single" w:sz="4" w:space="0" w:color="231F20"/>
            </w:tcBorders>
            <w:shd w:val="clear" w:color="auto" w:fill="FAF2EE"/>
          </w:tcPr>
          <w:p w:rsidR="00A21ADD" w:rsidRDefault="00F643CD">
            <w:pPr>
              <w:pStyle w:val="TableParagraph"/>
              <w:spacing w:before="51"/>
              <w:ind w:left="146"/>
              <w:jc w:val="center"/>
              <w:rPr>
                <w:sz w:val="20"/>
              </w:rPr>
            </w:pPr>
            <w:r>
              <w:rPr>
                <w:color w:val="231F20"/>
                <w:spacing w:val="-10"/>
                <w:sz w:val="20"/>
              </w:rPr>
              <w:t>0</w:t>
            </w:r>
          </w:p>
        </w:tc>
        <w:tc>
          <w:tcPr>
            <w:tcW w:w="1077" w:type="dxa"/>
            <w:tcBorders>
              <w:top w:val="single" w:sz="4" w:space="0" w:color="231F20"/>
            </w:tcBorders>
            <w:shd w:val="clear" w:color="auto" w:fill="FAF2EE"/>
          </w:tcPr>
          <w:p w:rsidR="00A21ADD" w:rsidRDefault="00F643CD">
            <w:pPr>
              <w:pStyle w:val="TableParagraph"/>
              <w:spacing w:before="51"/>
              <w:ind w:left="183" w:right="107"/>
              <w:jc w:val="center"/>
              <w:rPr>
                <w:sz w:val="20"/>
              </w:rPr>
            </w:pPr>
            <w:r>
              <w:rPr>
                <w:color w:val="231F20"/>
                <w:spacing w:val="-5"/>
                <w:sz w:val="20"/>
              </w:rPr>
              <w:t>36</w:t>
            </w:r>
          </w:p>
        </w:tc>
      </w:tr>
      <w:tr w:rsidR="00A21ADD">
        <w:trPr>
          <w:trHeight w:val="328"/>
        </w:trPr>
        <w:tc>
          <w:tcPr>
            <w:tcW w:w="2964" w:type="dxa"/>
            <w:shd w:val="clear" w:color="auto" w:fill="F2DDD4"/>
          </w:tcPr>
          <w:p w:rsidR="00A21ADD" w:rsidRDefault="00F643CD">
            <w:pPr>
              <w:pStyle w:val="TableParagraph"/>
              <w:ind w:left="56"/>
              <w:rPr>
                <w:sz w:val="20"/>
              </w:rPr>
            </w:pPr>
            <w:r>
              <w:rPr>
                <w:color w:val="231F20"/>
                <w:sz w:val="20"/>
              </w:rPr>
              <w:t>E-learning</w:t>
            </w:r>
            <w:r>
              <w:rPr>
                <w:color w:val="231F20"/>
                <w:spacing w:val="25"/>
                <w:sz w:val="20"/>
              </w:rPr>
              <w:t xml:space="preserve"> </w:t>
            </w:r>
            <w:r>
              <w:rPr>
                <w:color w:val="231F20"/>
                <w:spacing w:val="-2"/>
                <w:sz w:val="20"/>
              </w:rPr>
              <w:t>programs</w:t>
            </w:r>
          </w:p>
        </w:tc>
        <w:tc>
          <w:tcPr>
            <w:tcW w:w="1050" w:type="dxa"/>
            <w:shd w:val="clear" w:color="auto" w:fill="F2DDD4"/>
          </w:tcPr>
          <w:p w:rsidR="00A21ADD" w:rsidRDefault="00F643CD">
            <w:pPr>
              <w:pStyle w:val="TableParagraph"/>
              <w:ind w:left="146" w:right="61"/>
              <w:jc w:val="center"/>
              <w:rPr>
                <w:sz w:val="20"/>
              </w:rPr>
            </w:pPr>
            <w:r>
              <w:rPr>
                <w:color w:val="231F20"/>
                <w:spacing w:val="-5"/>
                <w:w w:val="85"/>
                <w:sz w:val="20"/>
              </w:rPr>
              <w:t>31</w:t>
            </w:r>
          </w:p>
        </w:tc>
        <w:tc>
          <w:tcPr>
            <w:tcW w:w="1077" w:type="dxa"/>
            <w:shd w:val="clear" w:color="auto" w:fill="F2DDD4"/>
          </w:tcPr>
          <w:p w:rsidR="00A21ADD" w:rsidRDefault="00F643CD">
            <w:pPr>
              <w:pStyle w:val="TableParagraph"/>
              <w:ind w:left="183" w:right="105"/>
              <w:jc w:val="center"/>
              <w:rPr>
                <w:sz w:val="20"/>
              </w:rPr>
            </w:pPr>
            <w:r>
              <w:rPr>
                <w:color w:val="231F20"/>
                <w:spacing w:val="-5"/>
                <w:sz w:val="20"/>
              </w:rPr>
              <w:t>29</w:t>
            </w:r>
          </w:p>
        </w:tc>
      </w:tr>
      <w:tr w:rsidR="00A21ADD">
        <w:trPr>
          <w:trHeight w:val="323"/>
        </w:trPr>
        <w:tc>
          <w:tcPr>
            <w:tcW w:w="2964" w:type="dxa"/>
            <w:tcBorders>
              <w:bottom w:val="single" w:sz="4" w:space="0" w:color="231F20"/>
            </w:tcBorders>
            <w:shd w:val="clear" w:color="auto" w:fill="FAF2EE"/>
          </w:tcPr>
          <w:p w:rsidR="00A21ADD" w:rsidRDefault="00F643CD">
            <w:pPr>
              <w:pStyle w:val="TableParagraph"/>
              <w:ind w:left="56"/>
              <w:rPr>
                <w:sz w:val="20"/>
              </w:rPr>
            </w:pPr>
            <w:r>
              <w:rPr>
                <w:color w:val="231F20"/>
                <w:spacing w:val="-2"/>
                <w:sz w:val="20"/>
              </w:rPr>
              <w:t>Faculty</w:t>
            </w:r>
            <w:r>
              <w:rPr>
                <w:color w:val="231F20"/>
                <w:spacing w:val="3"/>
                <w:sz w:val="20"/>
              </w:rPr>
              <w:t xml:space="preserve"> </w:t>
            </w:r>
            <w:r>
              <w:rPr>
                <w:color w:val="231F20"/>
                <w:spacing w:val="-2"/>
                <w:sz w:val="20"/>
              </w:rPr>
              <w:t>Development</w:t>
            </w:r>
            <w:r>
              <w:rPr>
                <w:color w:val="231F20"/>
                <w:spacing w:val="4"/>
                <w:sz w:val="20"/>
              </w:rPr>
              <w:t xml:space="preserve"> </w:t>
            </w:r>
            <w:r>
              <w:rPr>
                <w:color w:val="231F20"/>
                <w:spacing w:val="-2"/>
                <w:sz w:val="20"/>
              </w:rPr>
              <w:t>Programs</w:t>
            </w:r>
          </w:p>
        </w:tc>
        <w:tc>
          <w:tcPr>
            <w:tcW w:w="1050" w:type="dxa"/>
            <w:tcBorders>
              <w:bottom w:val="single" w:sz="4" w:space="0" w:color="231F20"/>
            </w:tcBorders>
            <w:shd w:val="clear" w:color="auto" w:fill="FAF2EE"/>
          </w:tcPr>
          <w:p w:rsidR="00A21ADD" w:rsidRDefault="00F643CD">
            <w:pPr>
              <w:pStyle w:val="TableParagraph"/>
              <w:ind w:left="146"/>
              <w:jc w:val="center"/>
              <w:rPr>
                <w:sz w:val="20"/>
              </w:rPr>
            </w:pPr>
            <w:r>
              <w:rPr>
                <w:color w:val="231F20"/>
                <w:spacing w:val="-10"/>
                <w:sz w:val="20"/>
              </w:rPr>
              <w:t>0</w:t>
            </w:r>
          </w:p>
        </w:tc>
        <w:tc>
          <w:tcPr>
            <w:tcW w:w="1077" w:type="dxa"/>
            <w:tcBorders>
              <w:bottom w:val="single" w:sz="4" w:space="0" w:color="231F20"/>
            </w:tcBorders>
            <w:shd w:val="clear" w:color="auto" w:fill="FAF2EE"/>
          </w:tcPr>
          <w:p w:rsidR="00A21ADD" w:rsidRDefault="00F643CD">
            <w:pPr>
              <w:pStyle w:val="TableParagraph"/>
              <w:ind w:left="183"/>
              <w:jc w:val="center"/>
              <w:rPr>
                <w:sz w:val="20"/>
              </w:rPr>
            </w:pPr>
            <w:r>
              <w:rPr>
                <w:color w:val="231F20"/>
                <w:spacing w:val="-10"/>
                <w:sz w:val="20"/>
              </w:rPr>
              <w:t>7</w:t>
            </w:r>
          </w:p>
        </w:tc>
      </w:tr>
      <w:tr w:rsidR="00A21ADD" w:rsidRPr="00F643CD">
        <w:trPr>
          <w:trHeight w:val="318"/>
        </w:trPr>
        <w:tc>
          <w:tcPr>
            <w:tcW w:w="2964" w:type="dxa"/>
            <w:tcBorders>
              <w:top w:val="single" w:sz="4" w:space="0" w:color="231F20"/>
              <w:bottom w:val="single" w:sz="4" w:space="0" w:color="231F20"/>
            </w:tcBorders>
            <w:shd w:val="clear" w:color="auto" w:fill="F2DDD4"/>
          </w:tcPr>
          <w:p w:rsidR="00A21ADD" w:rsidRPr="00F643CD" w:rsidRDefault="00F643CD">
            <w:pPr>
              <w:pStyle w:val="TableParagraph"/>
              <w:spacing w:before="51"/>
              <w:ind w:left="56"/>
              <w:rPr>
                <w:b/>
                <w:sz w:val="20"/>
              </w:rPr>
            </w:pPr>
            <w:r w:rsidRPr="00F643CD">
              <w:rPr>
                <w:b/>
                <w:color w:val="231F20"/>
                <w:spacing w:val="-2"/>
                <w:sz w:val="20"/>
              </w:rPr>
              <w:t>Total</w:t>
            </w:r>
          </w:p>
        </w:tc>
        <w:tc>
          <w:tcPr>
            <w:tcW w:w="1050" w:type="dxa"/>
            <w:tcBorders>
              <w:top w:val="single" w:sz="4" w:space="0" w:color="231F20"/>
              <w:bottom w:val="single" w:sz="4" w:space="0" w:color="231F20"/>
            </w:tcBorders>
            <w:shd w:val="clear" w:color="auto" w:fill="F2DDD4"/>
          </w:tcPr>
          <w:p w:rsidR="00A21ADD" w:rsidRPr="00F643CD" w:rsidRDefault="00F643CD">
            <w:pPr>
              <w:pStyle w:val="TableParagraph"/>
              <w:spacing w:before="51"/>
              <w:ind w:left="146" w:right="61"/>
              <w:jc w:val="center"/>
              <w:rPr>
                <w:b/>
                <w:sz w:val="20"/>
              </w:rPr>
            </w:pPr>
            <w:r w:rsidRPr="00F643CD">
              <w:rPr>
                <w:b/>
                <w:color w:val="231F20"/>
                <w:spacing w:val="-5"/>
                <w:w w:val="85"/>
                <w:sz w:val="20"/>
              </w:rPr>
              <w:t>31</w:t>
            </w:r>
          </w:p>
        </w:tc>
        <w:tc>
          <w:tcPr>
            <w:tcW w:w="1077" w:type="dxa"/>
            <w:tcBorders>
              <w:top w:val="single" w:sz="4" w:space="0" w:color="231F20"/>
              <w:bottom w:val="single" w:sz="4" w:space="0" w:color="231F20"/>
            </w:tcBorders>
            <w:shd w:val="clear" w:color="auto" w:fill="F2DDD4"/>
          </w:tcPr>
          <w:p w:rsidR="00A21ADD" w:rsidRPr="00F643CD" w:rsidRDefault="00F643CD">
            <w:pPr>
              <w:pStyle w:val="TableParagraph"/>
              <w:spacing w:before="51"/>
              <w:ind w:left="183" w:right="103"/>
              <w:jc w:val="center"/>
              <w:rPr>
                <w:b/>
                <w:sz w:val="20"/>
              </w:rPr>
            </w:pPr>
            <w:r w:rsidRPr="00F643CD">
              <w:rPr>
                <w:b/>
                <w:color w:val="231F20"/>
                <w:spacing w:val="-5"/>
                <w:sz w:val="20"/>
              </w:rPr>
              <w:t>72</w:t>
            </w:r>
          </w:p>
        </w:tc>
      </w:tr>
    </w:tbl>
    <w:p w:rsidR="00A21ADD" w:rsidRDefault="00F643CD">
      <w:pPr>
        <w:pStyle w:val="BodyText"/>
        <w:spacing w:before="68" w:line="312" w:lineRule="auto"/>
        <w:ind w:left="482" w:right="23"/>
      </w:pPr>
      <w:r>
        <w:br w:type="column"/>
      </w:r>
      <w:r>
        <w:rPr>
          <w:color w:val="231F20"/>
          <w:w w:val="105"/>
        </w:rPr>
        <w:t>lakh student registrations. The NFLQ 2025 journey</w:t>
      </w:r>
      <w:r>
        <w:rPr>
          <w:color w:val="231F20"/>
          <w:spacing w:val="-3"/>
          <w:w w:val="105"/>
        </w:rPr>
        <w:t xml:space="preserve"> </w:t>
      </w:r>
      <w:r>
        <w:rPr>
          <w:color w:val="231F20"/>
          <w:w w:val="105"/>
        </w:rPr>
        <w:t>began</w:t>
      </w:r>
      <w:r>
        <w:rPr>
          <w:color w:val="231F20"/>
          <w:spacing w:val="-3"/>
          <w:w w:val="105"/>
        </w:rPr>
        <w:t xml:space="preserve"> </w:t>
      </w:r>
      <w:r>
        <w:rPr>
          <w:color w:val="231F20"/>
          <w:w w:val="105"/>
        </w:rPr>
        <w:t>with</w:t>
      </w:r>
      <w:r>
        <w:rPr>
          <w:color w:val="231F20"/>
          <w:spacing w:val="-3"/>
          <w:w w:val="105"/>
        </w:rPr>
        <w:t xml:space="preserve"> </w:t>
      </w:r>
      <w:r>
        <w:rPr>
          <w:color w:val="231F20"/>
          <w:w w:val="105"/>
        </w:rPr>
        <w:t>the</w:t>
      </w:r>
      <w:r>
        <w:rPr>
          <w:color w:val="231F20"/>
          <w:spacing w:val="-3"/>
          <w:w w:val="105"/>
        </w:rPr>
        <w:t xml:space="preserve"> </w:t>
      </w:r>
      <w:r>
        <w:rPr>
          <w:color w:val="231F20"/>
          <w:w w:val="105"/>
        </w:rPr>
        <w:t>online</w:t>
      </w:r>
      <w:r>
        <w:rPr>
          <w:color w:val="231F20"/>
          <w:spacing w:val="-4"/>
          <w:w w:val="105"/>
        </w:rPr>
        <w:t xml:space="preserve"> </w:t>
      </w:r>
      <w:r>
        <w:rPr>
          <w:color w:val="231F20"/>
          <w:w w:val="105"/>
        </w:rPr>
        <w:t>round,</w:t>
      </w:r>
      <w:r>
        <w:rPr>
          <w:color w:val="231F20"/>
          <w:spacing w:val="-3"/>
          <w:w w:val="105"/>
        </w:rPr>
        <w:t xml:space="preserve"> </w:t>
      </w:r>
      <w:r>
        <w:rPr>
          <w:color w:val="231F20"/>
          <w:w w:val="105"/>
        </w:rPr>
        <w:t>followed by</w:t>
      </w:r>
      <w:r>
        <w:rPr>
          <w:color w:val="231F20"/>
          <w:spacing w:val="-5"/>
          <w:w w:val="105"/>
        </w:rPr>
        <w:t xml:space="preserve"> </w:t>
      </w:r>
      <w:r>
        <w:rPr>
          <w:color w:val="231F20"/>
          <w:w w:val="105"/>
        </w:rPr>
        <w:t>six</w:t>
      </w:r>
      <w:r>
        <w:rPr>
          <w:color w:val="231F20"/>
          <w:spacing w:val="-5"/>
          <w:w w:val="105"/>
        </w:rPr>
        <w:t xml:space="preserve"> </w:t>
      </w:r>
      <w:r>
        <w:rPr>
          <w:color w:val="231F20"/>
          <w:w w:val="105"/>
        </w:rPr>
        <w:t>regional</w:t>
      </w:r>
      <w:r>
        <w:rPr>
          <w:color w:val="231F20"/>
          <w:spacing w:val="-5"/>
          <w:w w:val="105"/>
        </w:rPr>
        <w:t xml:space="preserve"> </w:t>
      </w:r>
      <w:r>
        <w:rPr>
          <w:color w:val="231F20"/>
          <w:w w:val="105"/>
        </w:rPr>
        <w:t>rounds</w:t>
      </w:r>
      <w:r>
        <w:rPr>
          <w:color w:val="231F20"/>
          <w:spacing w:val="-5"/>
          <w:w w:val="105"/>
        </w:rPr>
        <w:t xml:space="preserve"> </w:t>
      </w:r>
      <w:r>
        <w:rPr>
          <w:color w:val="231F20"/>
          <w:w w:val="105"/>
        </w:rPr>
        <w:t>at,</w:t>
      </w:r>
      <w:r>
        <w:rPr>
          <w:color w:val="231F20"/>
          <w:spacing w:val="-5"/>
          <w:w w:val="105"/>
        </w:rPr>
        <w:t xml:space="preserve"> </w:t>
      </w:r>
      <w:r>
        <w:rPr>
          <w:color w:val="231F20"/>
          <w:w w:val="105"/>
        </w:rPr>
        <w:t>Kolkata,</w:t>
      </w:r>
      <w:r>
        <w:rPr>
          <w:color w:val="231F20"/>
          <w:spacing w:val="-5"/>
          <w:w w:val="105"/>
        </w:rPr>
        <w:t xml:space="preserve"> </w:t>
      </w:r>
      <w:r>
        <w:rPr>
          <w:color w:val="231F20"/>
          <w:w w:val="105"/>
        </w:rPr>
        <w:t xml:space="preserve">Bengaluru, </w:t>
      </w:r>
      <w:r>
        <w:rPr>
          <w:color w:val="231F20"/>
        </w:rPr>
        <w:t xml:space="preserve">Gurugram, Indore, Guwahati and Ahmedabad. </w:t>
      </w:r>
      <w:r>
        <w:rPr>
          <w:color w:val="231F20"/>
          <w:w w:val="105"/>
        </w:rPr>
        <w:t>A total of 240 teams qualified for the Grand Finale,</w:t>
      </w:r>
      <w:r>
        <w:rPr>
          <w:color w:val="231F20"/>
          <w:spacing w:val="-8"/>
          <w:w w:val="105"/>
        </w:rPr>
        <w:t xml:space="preserve"> </w:t>
      </w:r>
      <w:r>
        <w:rPr>
          <w:color w:val="231F20"/>
          <w:w w:val="105"/>
        </w:rPr>
        <w:t>which</w:t>
      </w:r>
      <w:r>
        <w:rPr>
          <w:color w:val="231F20"/>
          <w:spacing w:val="-8"/>
          <w:w w:val="105"/>
        </w:rPr>
        <w:t xml:space="preserve"> </w:t>
      </w:r>
      <w:r>
        <w:rPr>
          <w:color w:val="231F20"/>
          <w:w w:val="105"/>
        </w:rPr>
        <w:t>took</w:t>
      </w:r>
      <w:r>
        <w:rPr>
          <w:color w:val="231F20"/>
          <w:spacing w:val="-8"/>
          <w:w w:val="105"/>
        </w:rPr>
        <w:t xml:space="preserve"> </w:t>
      </w:r>
      <w:r>
        <w:rPr>
          <w:color w:val="231F20"/>
          <w:w w:val="105"/>
        </w:rPr>
        <w:t>place</w:t>
      </w:r>
      <w:r>
        <w:rPr>
          <w:color w:val="231F20"/>
          <w:spacing w:val="-8"/>
          <w:w w:val="105"/>
        </w:rPr>
        <w:t xml:space="preserve"> </w:t>
      </w:r>
      <w:r>
        <w:rPr>
          <w:color w:val="231F20"/>
          <w:w w:val="105"/>
        </w:rPr>
        <w:t>at</w:t>
      </w:r>
      <w:r>
        <w:rPr>
          <w:color w:val="231F20"/>
          <w:spacing w:val="-8"/>
          <w:w w:val="105"/>
        </w:rPr>
        <w:t xml:space="preserve"> </w:t>
      </w:r>
      <w:r>
        <w:rPr>
          <w:color w:val="231F20"/>
          <w:w w:val="105"/>
        </w:rPr>
        <w:t>the</w:t>
      </w:r>
      <w:r>
        <w:rPr>
          <w:color w:val="231F20"/>
          <w:spacing w:val="-8"/>
          <w:w w:val="105"/>
        </w:rPr>
        <w:t xml:space="preserve"> </w:t>
      </w:r>
      <w:r>
        <w:rPr>
          <w:color w:val="231F20"/>
          <w:w w:val="105"/>
        </w:rPr>
        <w:t>NISM</w:t>
      </w:r>
      <w:r>
        <w:rPr>
          <w:color w:val="231F20"/>
          <w:spacing w:val="-9"/>
          <w:w w:val="105"/>
        </w:rPr>
        <w:t xml:space="preserve"> </w:t>
      </w:r>
      <w:r>
        <w:rPr>
          <w:color w:val="231F20"/>
          <w:w w:val="105"/>
        </w:rPr>
        <w:t>Campus during November 8-9, 2025.</w:t>
      </w:r>
    </w:p>
    <w:p w:rsidR="00A21ADD" w:rsidRPr="00F643CD" w:rsidRDefault="00F643CD">
      <w:pPr>
        <w:pStyle w:val="Heading1"/>
        <w:numPr>
          <w:ilvl w:val="1"/>
          <w:numId w:val="5"/>
        </w:numPr>
        <w:tabs>
          <w:tab w:val="left" w:pos="491"/>
        </w:tabs>
        <w:spacing w:before="169" w:line="312" w:lineRule="auto"/>
        <w:ind w:left="28" w:right="26" w:firstLine="0"/>
        <w:rPr>
          <w:b/>
        </w:rPr>
      </w:pPr>
      <w:r w:rsidRPr="00F643CD">
        <w:rPr>
          <w:b/>
          <w:color w:val="C95D48"/>
          <w:w w:val="90"/>
        </w:rPr>
        <w:t>CERTIFICATION</w:t>
      </w:r>
      <w:r w:rsidRPr="00F643CD">
        <w:rPr>
          <w:b/>
          <w:color w:val="C95D48"/>
          <w:spacing w:val="32"/>
        </w:rPr>
        <w:t xml:space="preserve"> </w:t>
      </w:r>
      <w:r w:rsidRPr="00F643CD">
        <w:rPr>
          <w:b/>
          <w:color w:val="C95D48"/>
          <w:w w:val="90"/>
        </w:rPr>
        <w:t>OF</w:t>
      </w:r>
      <w:r w:rsidRPr="00F643CD">
        <w:rPr>
          <w:b/>
          <w:color w:val="C95D48"/>
          <w:spacing w:val="32"/>
        </w:rPr>
        <w:t xml:space="preserve"> </w:t>
      </w:r>
      <w:r w:rsidRPr="00F643CD">
        <w:rPr>
          <w:b/>
          <w:color w:val="C95D48"/>
          <w:w w:val="90"/>
        </w:rPr>
        <w:t>ASSOCIATED</w:t>
      </w:r>
      <w:r w:rsidRPr="00F643CD">
        <w:rPr>
          <w:b/>
          <w:color w:val="C95D48"/>
          <w:spacing w:val="32"/>
        </w:rPr>
        <w:t xml:space="preserve"> </w:t>
      </w:r>
      <w:r w:rsidRPr="00F643CD">
        <w:rPr>
          <w:b/>
          <w:color w:val="C95D48"/>
          <w:w w:val="90"/>
        </w:rPr>
        <w:t>PERSONS</w:t>
      </w:r>
      <w:r w:rsidRPr="00F643CD">
        <w:rPr>
          <w:b/>
          <w:color w:val="C95D48"/>
          <w:spacing w:val="32"/>
        </w:rPr>
        <w:t xml:space="preserve"> </w:t>
      </w:r>
      <w:r w:rsidRPr="00F643CD">
        <w:rPr>
          <w:b/>
          <w:color w:val="C95D48"/>
          <w:w w:val="90"/>
        </w:rPr>
        <w:t xml:space="preserve">IN </w:t>
      </w:r>
      <w:r w:rsidRPr="00F643CD">
        <w:rPr>
          <w:b/>
          <w:color w:val="C95D48"/>
          <w:spacing w:val="-2"/>
        </w:rPr>
        <w:t>SECURITIES</w:t>
      </w:r>
      <w:r w:rsidRPr="00F643CD">
        <w:rPr>
          <w:b/>
          <w:color w:val="C95D48"/>
          <w:spacing w:val="-14"/>
        </w:rPr>
        <w:t xml:space="preserve"> </w:t>
      </w:r>
      <w:r w:rsidRPr="00F643CD">
        <w:rPr>
          <w:b/>
          <w:color w:val="C95D48"/>
          <w:spacing w:val="-2"/>
        </w:rPr>
        <w:t>MARKETS</w:t>
      </w:r>
    </w:p>
    <w:p w:rsidR="00A21ADD" w:rsidRDefault="00F643CD">
      <w:pPr>
        <w:pStyle w:val="BodyText"/>
        <w:spacing w:before="169" w:line="312" w:lineRule="auto"/>
        <w:ind w:left="28" w:right="23"/>
      </w:pPr>
      <w:r>
        <w:rPr>
          <w:color w:val="231F20"/>
          <w:spacing w:val="-2"/>
        </w:rPr>
        <w:t>NISM</w:t>
      </w:r>
      <w:r>
        <w:rPr>
          <w:color w:val="231F20"/>
          <w:spacing w:val="-6"/>
        </w:rPr>
        <w:t xml:space="preserve"> </w:t>
      </w:r>
      <w:r>
        <w:rPr>
          <w:color w:val="231F20"/>
          <w:spacing w:val="-2"/>
        </w:rPr>
        <w:t>is</w:t>
      </w:r>
      <w:r>
        <w:rPr>
          <w:color w:val="231F20"/>
          <w:spacing w:val="-6"/>
        </w:rPr>
        <w:t xml:space="preserve"> </w:t>
      </w:r>
      <w:r>
        <w:rPr>
          <w:color w:val="231F20"/>
          <w:spacing w:val="-2"/>
        </w:rPr>
        <w:t>responsible</w:t>
      </w:r>
      <w:r>
        <w:rPr>
          <w:color w:val="231F20"/>
          <w:spacing w:val="-6"/>
        </w:rPr>
        <w:t xml:space="preserve"> </w:t>
      </w:r>
      <w:r>
        <w:rPr>
          <w:color w:val="231F20"/>
          <w:spacing w:val="-2"/>
        </w:rPr>
        <w:t>for</w:t>
      </w:r>
      <w:r>
        <w:rPr>
          <w:color w:val="231F20"/>
          <w:spacing w:val="-6"/>
        </w:rPr>
        <w:t xml:space="preserve"> </w:t>
      </w:r>
      <w:r>
        <w:rPr>
          <w:color w:val="231F20"/>
          <w:spacing w:val="-2"/>
        </w:rPr>
        <w:t>developing</w:t>
      </w:r>
      <w:r>
        <w:rPr>
          <w:color w:val="231F20"/>
          <w:spacing w:val="-6"/>
        </w:rPr>
        <w:t xml:space="preserve"> </w:t>
      </w:r>
      <w:r>
        <w:rPr>
          <w:color w:val="231F20"/>
          <w:spacing w:val="-2"/>
        </w:rPr>
        <w:t>and</w:t>
      </w:r>
      <w:r>
        <w:rPr>
          <w:color w:val="231F20"/>
          <w:spacing w:val="-6"/>
        </w:rPr>
        <w:t xml:space="preserve"> </w:t>
      </w:r>
      <w:r>
        <w:rPr>
          <w:color w:val="231F20"/>
          <w:spacing w:val="-2"/>
        </w:rPr>
        <w:t xml:space="preserve">administering </w:t>
      </w:r>
      <w:r>
        <w:rPr>
          <w:color w:val="231F20"/>
        </w:rPr>
        <w:t>certification</w:t>
      </w:r>
      <w:r>
        <w:rPr>
          <w:color w:val="231F20"/>
          <w:spacing w:val="-5"/>
        </w:rPr>
        <w:t xml:space="preserve"> </w:t>
      </w:r>
      <w:r>
        <w:rPr>
          <w:color w:val="231F20"/>
        </w:rPr>
        <w:t>examinations.</w:t>
      </w:r>
      <w:r>
        <w:rPr>
          <w:color w:val="231F20"/>
          <w:spacing w:val="-5"/>
        </w:rPr>
        <w:t xml:space="preserve"> </w:t>
      </w:r>
      <w:r>
        <w:rPr>
          <w:color w:val="231F20"/>
        </w:rPr>
        <w:t>This</w:t>
      </w:r>
      <w:r>
        <w:rPr>
          <w:color w:val="231F20"/>
          <w:spacing w:val="-5"/>
        </w:rPr>
        <w:t xml:space="preserve"> </w:t>
      </w:r>
      <w:r>
        <w:rPr>
          <w:color w:val="231F20"/>
        </w:rPr>
        <w:t>function</w:t>
      </w:r>
      <w:r>
        <w:rPr>
          <w:color w:val="231F20"/>
          <w:spacing w:val="-5"/>
        </w:rPr>
        <w:t xml:space="preserve"> </w:t>
      </w:r>
      <w:r>
        <w:rPr>
          <w:color w:val="231F20"/>
        </w:rPr>
        <w:t>is</w:t>
      </w:r>
      <w:r>
        <w:rPr>
          <w:color w:val="231F20"/>
          <w:spacing w:val="-5"/>
        </w:rPr>
        <w:t xml:space="preserve"> </w:t>
      </w:r>
      <w:r>
        <w:rPr>
          <w:color w:val="231F20"/>
        </w:rPr>
        <w:t xml:space="preserve">mandated under sub-regulation (3) of Regulation 7 of the SEBI </w:t>
      </w:r>
      <w:r>
        <w:rPr>
          <w:color w:val="231F20"/>
          <w:w w:val="105"/>
        </w:rPr>
        <w:t>(Certifications</w:t>
      </w:r>
      <w:r>
        <w:rPr>
          <w:color w:val="231F20"/>
          <w:spacing w:val="-5"/>
          <w:w w:val="105"/>
        </w:rPr>
        <w:t xml:space="preserve"> </w:t>
      </w:r>
      <w:r>
        <w:rPr>
          <w:color w:val="231F20"/>
          <w:w w:val="105"/>
        </w:rPr>
        <w:t>of</w:t>
      </w:r>
      <w:r>
        <w:rPr>
          <w:color w:val="231F20"/>
          <w:spacing w:val="-5"/>
          <w:w w:val="105"/>
        </w:rPr>
        <w:t xml:space="preserve"> </w:t>
      </w:r>
      <w:r>
        <w:rPr>
          <w:color w:val="231F20"/>
          <w:w w:val="105"/>
        </w:rPr>
        <w:t>Associated</w:t>
      </w:r>
      <w:r>
        <w:rPr>
          <w:color w:val="231F20"/>
          <w:spacing w:val="-5"/>
          <w:w w:val="105"/>
        </w:rPr>
        <w:t xml:space="preserve"> </w:t>
      </w:r>
      <w:r>
        <w:rPr>
          <w:color w:val="231F20"/>
          <w:w w:val="105"/>
        </w:rPr>
        <w:t>Persons</w:t>
      </w:r>
      <w:r>
        <w:rPr>
          <w:color w:val="231F20"/>
          <w:spacing w:val="-5"/>
          <w:w w:val="105"/>
        </w:rPr>
        <w:t xml:space="preserve"> </w:t>
      </w:r>
      <w:r>
        <w:rPr>
          <w:color w:val="231F20"/>
          <w:w w:val="105"/>
        </w:rPr>
        <w:t>in</w:t>
      </w:r>
      <w:r>
        <w:rPr>
          <w:color w:val="231F20"/>
          <w:spacing w:val="-5"/>
          <w:w w:val="105"/>
        </w:rPr>
        <w:t xml:space="preserve"> </w:t>
      </w:r>
      <w:r>
        <w:rPr>
          <w:color w:val="231F20"/>
          <w:w w:val="105"/>
        </w:rPr>
        <w:t>Securities Markets)</w:t>
      </w:r>
      <w:r>
        <w:rPr>
          <w:color w:val="231F20"/>
          <w:spacing w:val="-8"/>
          <w:w w:val="105"/>
        </w:rPr>
        <w:t xml:space="preserve"> </w:t>
      </w:r>
      <w:r>
        <w:rPr>
          <w:color w:val="231F20"/>
          <w:w w:val="105"/>
        </w:rPr>
        <w:t>Regulations,</w:t>
      </w:r>
      <w:r>
        <w:rPr>
          <w:color w:val="231F20"/>
          <w:spacing w:val="-7"/>
          <w:w w:val="105"/>
        </w:rPr>
        <w:t xml:space="preserve"> </w:t>
      </w:r>
      <w:r>
        <w:rPr>
          <w:color w:val="231F20"/>
          <w:w w:val="105"/>
        </w:rPr>
        <w:t>2007.</w:t>
      </w:r>
    </w:p>
    <w:p w:rsidR="00A21ADD" w:rsidRDefault="00F643CD">
      <w:pPr>
        <w:pStyle w:val="BodyText"/>
        <w:spacing w:before="170" w:line="312" w:lineRule="auto"/>
        <w:ind w:left="28" w:right="24"/>
      </w:pPr>
      <w:r>
        <w:rPr>
          <w:color w:val="231F20"/>
        </w:rPr>
        <w:t xml:space="preserve">During 2025-26, NISM offered 30 mandatory certification examinations prescribed by financial </w:t>
      </w:r>
      <w:r>
        <w:rPr>
          <w:color w:val="231F20"/>
          <w:spacing w:val="-4"/>
        </w:rPr>
        <w:t>market</w:t>
      </w:r>
      <w:r>
        <w:rPr>
          <w:color w:val="231F20"/>
          <w:spacing w:val="-41"/>
        </w:rPr>
        <w:t xml:space="preserve"> </w:t>
      </w:r>
      <w:r>
        <w:rPr>
          <w:color w:val="231F20"/>
          <w:spacing w:val="-4"/>
        </w:rPr>
        <w:t>regulators,</w:t>
      </w:r>
      <w:r>
        <w:rPr>
          <w:color w:val="231F20"/>
          <w:spacing w:val="-40"/>
        </w:rPr>
        <w:t xml:space="preserve"> </w:t>
      </w:r>
      <w:r>
        <w:rPr>
          <w:color w:val="231F20"/>
          <w:spacing w:val="-4"/>
        </w:rPr>
        <w:t>namely,</w:t>
      </w:r>
      <w:r>
        <w:rPr>
          <w:color w:val="231F20"/>
          <w:spacing w:val="-41"/>
        </w:rPr>
        <w:t xml:space="preserve"> </w:t>
      </w:r>
      <w:r>
        <w:rPr>
          <w:color w:val="231F20"/>
          <w:spacing w:val="-4"/>
        </w:rPr>
        <w:t>SEBI(25),</w:t>
      </w:r>
      <w:r>
        <w:rPr>
          <w:color w:val="231F20"/>
          <w:spacing w:val="-40"/>
        </w:rPr>
        <w:t xml:space="preserve"> </w:t>
      </w:r>
      <w:r>
        <w:rPr>
          <w:color w:val="231F20"/>
          <w:spacing w:val="-4"/>
        </w:rPr>
        <w:t>PFRDA</w:t>
      </w:r>
      <w:r>
        <w:rPr>
          <w:color w:val="231F20"/>
          <w:spacing w:val="-40"/>
        </w:rPr>
        <w:t xml:space="preserve"> </w:t>
      </w:r>
      <w:r>
        <w:rPr>
          <w:color w:val="231F20"/>
          <w:spacing w:val="-4"/>
        </w:rPr>
        <w:t>(1),</w:t>
      </w:r>
      <w:r>
        <w:rPr>
          <w:color w:val="231F20"/>
          <w:spacing w:val="-41"/>
        </w:rPr>
        <w:t xml:space="preserve"> </w:t>
      </w:r>
      <w:r>
        <w:rPr>
          <w:color w:val="231F20"/>
          <w:spacing w:val="-4"/>
        </w:rPr>
        <w:t>IFSCA</w:t>
      </w:r>
    </w:p>
    <w:p w:rsidR="00A21ADD" w:rsidRDefault="00A21ADD">
      <w:pPr>
        <w:pStyle w:val="BodyText"/>
        <w:spacing w:line="312" w:lineRule="auto"/>
        <w:sectPr w:rsidR="00A21ADD">
          <w:type w:val="continuous"/>
          <w:pgSz w:w="12590" w:h="16190"/>
          <w:pgMar w:top="0" w:right="992" w:bottom="1020" w:left="992" w:header="0" w:footer="824" w:gutter="0"/>
          <w:cols w:num="2" w:space="720" w:equalWidth="0">
            <w:col w:w="5131" w:space="309"/>
            <w:col w:w="5166"/>
          </w:cols>
        </w:sectPr>
      </w:pPr>
    </w:p>
    <w:p w:rsidR="00A21ADD" w:rsidRDefault="00A21ADD">
      <w:pPr>
        <w:pStyle w:val="BodyText"/>
        <w:spacing w:before="8"/>
        <w:jc w:val="left"/>
        <w:rPr>
          <w:sz w:val="9"/>
        </w:rPr>
      </w:pPr>
    </w:p>
    <w:p w:rsidR="00A21ADD" w:rsidRDefault="00A21ADD">
      <w:pPr>
        <w:pStyle w:val="BodyText"/>
        <w:jc w:val="left"/>
        <w:rPr>
          <w:sz w:val="9"/>
        </w:rPr>
        <w:sectPr w:rsidR="00A21ADD">
          <w:pgSz w:w="12590" w:h="16190"/>
          <w:pgMar w:top="1080" w:right="992" w:bottom="1020" w:left="992" w:header="0" w:footer="824" w:gutter="0"/>
          <w:cols w:space="720"/>
        </w:sectPr>
      </w:pPr>
    </w:p>
    <w:p w:rsidR="00A21ADD" w:rsidRDefault="00F643CD">
      <w:pPr>
        <w:pStyle w:val="ListParagraph"/>
        <w:numPr>
          <w:ilvl w:val="0"/>
          <w:numId w:val="1"/>
        </w:numPr>
        <w:tabs>
          <w:tab w:val="left" w:pos="336"/>
        </w:tabs>
        <w:spacing w:before="69" w:line="307" w:lineRule="auto"/>
        <w:ind w:firstLine="0"/>
        <w:jc w:val="both"/>
      </w:pPr>
      <w:r>
        <w:rPr>
          <w:color w:val="231F20"/>
        </w:rPr>
        <w:t>and IBBI (3). The institute also offered six non-mandatory certification examinations. Among these, five</w:t>
      </w:r>
      <w:r>
        <w:rPr>
          <w:color w:val="231F20"/>
          <w:spacing w:val="-5"/>
        </w:rPr>
        <w:t xml:space="preserve"> </w:t>
      </w:r>
      <w:r>
        <w:rPr>
          <w:color w:val="231F20"/>
        </w:rPr>
        <w:t>new</w:t>
      </w:r>
      <w:r>
        <w:rPr>
          <w:color w:val="231F20"/>
          <w:spacing w:val="-5"/>
        </w:rPr>
        <w:t xml:space="preserve"> </w:t>
      </w:r>
      <w:r>
        <w:rPr>
          <w:color w:val="231F20"/>
        </w:rPr>
        <w:t>mandatory</w:t>
      </w:r>
      <w:r>
        <w:rPr>
          <w:color w:val="231F20"/>
          <w:spacing w:val="-5"/>
        </w:rPr>
        <w:t xml:space="preserve"> </w:t>
      </w:r>
      <w:r>
        <w:rPr>
          <w:color w:val="231F20"/>
        </w:rPr>
        <w:t>certifications</w:t>
      </w:r>
      <w:r>
        <w:rPr>
          <w:color w:val="231F20"/>
          <w:spacing w:val="-5"/>
        </w:rPr>
        <w:t xml:space="preserve"> </w:t>
      </w:r>
      <w:r>
        <w:rPr>
          <w:color w:val="231F20"/>
        </w:rPr>
        <w:t>examinations</w:t>
      </w:r>
      <w:r>
        <w:rPr>
          <w:color w:val="231F20"/>
          <w:spacing w:val="-5"/>
        </w:rPr>
        <w:t xml:space="preserve"> </w:t>
      </w:r>
      <w:r>
        <w:rPr>
          <w:color w:val="231F20"/>
        </w:rPr>
        <w:t>were launched for market intermediaries as specified by their respective regulators. These modules are:</w:t>
      </w:r>
    </w:p>
    <w:p w:rsidR="00A21ADD" w:rsidRDefault="00F643CD">
      <w:pPr>
        <w:pStyle w:val="ListParagraph"/>
        <w:numPr>
          <w:ilvl w:val="1"/>
          <w:numId w:val="1"/>
        </w:numPr>
        <w:tabs>
          <w:tab w:val="left" w:pos="822"/>
        </w:tabs>
        <w:spacing w:line="307" w:lineRule="auto"/>
        <w:ind w:hanging="340"/>
        <w:jc w:val="both"/>
      </w:pPr>
      <w:r>
        <w:rPr>
          <w:color w:val="231F20"/>
        </w:rPr>
        <w:t>NISM</w:t>
      </w:r>
      <w:r>
        <w:rPr>
          <w:color w:val="231F20"/>
          <w:position w:val="2"/>
        </w:rPr>
        <w:t>-</w:t>
      </w:r>
      <w:r>
        <w:rPr>
          <w:color w:val="231F20"/>
        </w:rPr>
        <w:t>Series-III</w:t>
      </w:r>
      <w:r>
        <w:rPr>
          <w:color w:val="231F20"/>
          <w:position w:val="2"/>
        </w:rPr>
        <w:t>-</w:t>
      </w:r>
      <w:r>
        <w:rPr>
          <w:color w:val="231F20"/>
        </w:rPr>
        <w:t>C:</w:t>
      </w:r>
      <w:r>
        <w:rPr>
          <w:color w:val="231F20"/>
          <w:spacing w:val="-6"/>
        </w:rPr>
        <w:t xml:space="preserve"> </w:t>
      </w:r>
      <w:r>
        <w:rPr>
          <w:color w:val="231F20"/>
        </w:rPr>
        <w:t>Securities</w:t>
      </w:r>
      <w:r>
        <w:rPr>
          <w:color w:val="231F20"/>
          <w:spacing w:val="-6"/>
        </w:rPr>
        <w:t xml:space="preserve"> </w:t>
      </w:r>
      <w:r>
        <w:rPr>
          <w:color w:val="231F20"/>
        </w:rPr>
        <w:t xml:space="preserve">Intermediaries </w:t>
      </w:r>
      <w:r>
        <w:rPr>
          <w:color w:val="231F20"/>
          <w:w w:val="105"/>
        </w:rPr>
        <w:t>Compliance (Fund)</w:t>
      </w:r>
    </w:p>
    <w:p w:rsidR="00A21ADD" w:rsidRDefault="00F643CD">
      <w:pPr>
        <w:pStyle w:val="ListParagraph"/>
        <w:numPr>
          <w:ilvl w:val="1"/>
          <w:numId w:val="1"/>
        </w:numPr>
        <w:tabs>
          <w:tab w:val="left" w:pos="821"/>
        </w:tabs>
        <w:spacing w:line="307" w:lineRule="auto"/>
        <w:ind w:left="821" w:hanging="340"/>
        <w:jc w:val="both"/>
      </w:pPr>
      <w:r>
        <w:rPr>
          <w:color w:val="231F20"/>
        </w:rPr>
        <w:t>NISM</w:t>
      </w:r>
      <w:r>
        <w:rPr>
          <w:color w:val="231F20"/>
          <w:position w:val="2"/>
        </w:rPr>
        <w:t>-</w:t>
      </w:r>
      <w:r>
        <w:rPr>
          <w:color w:val="231F20"/>
        </w:rPr>
        <w:t>Series-XIX</w:t>
      </w:r>
      <w:r>
        <w:rPr>
          <w:color w:val="231F20"/>
          <w:position w:val="2"/>
        </w:rPr>
        <w:t>-</w:t>
      </w:r>
      <w:r>
        <w:rPr>
          <w:color w:val="231F20"/>
        </w:rPr>
        <w:t xml:space="preserve">D: Category I and II AIF </w:t>
      </w:r>
      <w:r>
        <w:rPr>
          <w:color w:val="231F20"/>
          <w:spacing w:val="-2"/>
        </w:rPr>
        <w:t>Managers</w:t>
      </w:r>
    </w:p>
    <w:p w:rsidR="00A21ADD" w:rsidRDefault="00F643CD">
      <w:pPr>
        <w:pStyle w:val="ListParagraph"/>
        <w:numPr>
          <w:ilvl w:val="1"/>
          <w:numId w:val="1"/>
        </w:numPr>
        <w:tabs>
          <w:tab w:val="left" w:pos="821"/>
        </w:tabs>
        <w:spacing w:line="307" w:lineRule="auto"/>
        <w:ind w:left="821" w:right="1" w:hanging="340"/>
        <w:jc w:val="both"/>
      </w:pPr>
      <w:r>
        <w:rPr>
          <w:color w:val="231F20"/>
        </w:rPr>
        <w:t>NISM</w:t>
      </w:r>
      <w:r>
        <w:rPr>
          <w:color w:val="231F20"/>
          <w:position w:val="2"/>
        </w:rPr>
        <w:t>-</w:t>
      </w:r>
      <w:r>
        <w:rPr>
          <w:color w:val="231F20"/>
        </w:rPr>
        <w:t>Series-XIX</w:t>
      </w:r>
      <w:r>
        <w:rPr>
          <w:color w:val="231F20"/>
          <w:position w:val="2"/>
        </w:rPr>
        <w:t>-</w:t>
      </w:r>
      <w:r>
        <w:rPr>
          <w:color w:val="231F20"/>
        </w:rPr>
        <w:t xml:space="preserve">E: Category III AIF </w:t>
      </w:r>
      <w:r>
        <w:rPr>
          <w:color w:val="231F20"/>
          <w:spacing w:val="-2"/>
        </w:rPr>
        <w:t>Managers</w:t>
      </w:r>
    </w:p>
    <w:p w:rsidR="00A21ADD" w:rsidRDefault="00F643CD">
      <w:pPr>
        <w:pStyle w:val="ListParagraph"/>
        <w:numPr>
          <w:ilvl w:val="1"/>
          <w:numId w:val="1"/>
        </w:numPr>
        <w:tabs>
          <w:tab w:val="left" w:pos="819"/>
          <w:tab w:val="left" w:pos="821"/>
        </w:tabs>
        <w:spacing w:line="307" w:lineRule="auto"/>
        <w:ind w:left="821"/>
        <w:jc w:val="both"/>
      </w:pPr>
      <w:r>
        <w:rPr>
          <w:color w:val="231F20"/>
        </w:rPr>
        <w:t>NISM Series XXV</w:t>
      </w:r>
      <w:r>
        <w:rPr>
          <w:color w:val="231F20"/>
          <w:position w:val="2"/>
        </w:rPr>
        <w:t>-</w:t>
      </w:r>
      <w:r>
        <w:rPr>
          <w:color w:val="231F20"/>
        </w:rPr>
        <w:t>A: Persons Associated with Research Services (Sales and Other Non-Core Services)</w:t>
      </w:r>
    </w:p>
    <w:p w:rsidR="00A21ADD" w:rsidRDefault="00F643CD">
      <w:pPr>
        <w:pStyle w:val="ListParagraph"/>
        <w:numPr>
          <w:ilvl w:val="1"/>
          <w:numId w:val="1"/>
        </w:numPr>
        <w:tabs>
          <w:tab w:val="left" w:pos="819"/>
          <w:tab w:val="left" w:pos="821"/>
        </w:tabs>
        <w:spacing w:line="307" w:lineRule="auto"/>
        <w:ind w:left="821" w:right="1"/>
        <w:jc w:val="both"/>
      </w:pPr>
      <w:r>
        <w:rPr>
          <w:color w:val="231F20"/>
          <w:spacing w:val="-2"/>
        </w:rPr>
        <w:t>NISM</w:t>
      </w:r>
      <w:r>
        <w:rPr>
          <w:color w:val="231F20"/>
          <w:spacing w:val="-2"/>
          <w:position w:val="2"/>
        </w:rPr>
        <w:t>-</w:t>
      </w:r>
      <w:r>
        <w:rPr>
          <w:color w:val="231F20"/>
          <w:spacing w:val="-2"/>
        </w:rPr>
        <w:t>IFSCA-01:</w:t>
      </w:r>
      <w:r>
        <w:rPr>
          <w:color w:val="231F20"/>
          <w:spacing w:val="-11"/>
        </w:rPr>
        <w:t xml:space="preserve"> </w:t>
      </w:r>
      <w:r>
        <w:rPr>
          <w:color w:val="231F20"/>
          <w:spacing w:val="-2"/>
        </w:rPr>
        <w:t>Certification</w:t>
      </w:r>
      <w:r>
        <w:rPr>
          <w:color w:val="231F20"/>
          <w:spacing w:val="-11"/>
        </w:rPr>
        <w:t xml:space="preserve"> </w:t>
      </w:r>
      <w:r>
        <w:rPr>
          <w:color w:val="231F20"/>
          <w:spacing w:val="-2"/>
        </w:rPr>
        <w:t>Course</w:t>
      </w:r>
      <w:r>
        <w:rPr>
          <w:color w:val="231F20"/>
          <w:spacing w:val="-11"/>
        </w:rPr>
        <w:t xml:space="preserve"> </w:t>
      </w:r>
      <w:r>
        <w:rPr>
          <w:color w:val="231F20"/>
          <w:spacing w:val="-2"/>
        </w:rPr>
        <w:t>on</w:t>
      </w:r>
      <w:r>
        <w:rPr>
          <w:color w:val="231F20"/>
          <w:spacing w:val="-11"/>
        </w:rPr>
        <w:t xml:space="preserve"> </w:t>
      </w:r>
      <w:r>
        <w:rPr>
          <w:color w:val="231F20"/>
          <w:spacing w:val="-2"/>
        </w:rPr>
        <w:t xml:space="preserve">Anti </w:t>
      </w:r>
      <w:r>
        <w:rPr>
          <w:color w:val="231F20"/>
        </w:rPr>
        <w:t>Money Laundering and Counter Terrorist Financing in the IFSC</w:t>
      </w:r>
    </w:p>
    <w:p w:rsidR="00A21ADD" w:rsidRDefault="00F643CD">
      <w:pPr>
        <w:pStyle w:val="BodyText"/>
        <w:spacing w:before="171" w:line="307" w:lineRule="auto"/>
        <w:ind w:left="27"/>
      </w:pPr>
      <w:r>
        <w:rPr>
          <w:color w:val="231F20"/>
          <w:spacing w:val="-2"/>
          <w:w w:val="105"/>
        </w:rPr>
        <w:t>During</w:t>
      </w:r>
      <w:r>
        <w:rPr>
          <w:color w:val="231F20"/>
          <w:spacing w:val="-10"/>
          <w:w w:val="105"/>
        </w:rPr>
        <w:t xml:space="preserve"> </w:t>
      </w:r>
      <w:r>
        <w:rPr>
          <w:color w:val="231F20"/>
          <w:spacing w:val="-2"/>
          <w:w w:val="105"/>
        </w:rPr>
        <w:t>the</w:t>
      </w:r>
      <w:r>
        <w:rPr>
          <w:color w:val="231F20"/>
          <w:spacing w:val="-10"/>
          <w:w w:val="105"/>
        </w:rPr>
        <w:t xml:space="preserve"> </w:t>
      </w:r>
      <w:r>
        <w:rPr>
          <w:color w:val="231F20"/>
          <w:spacing w:val="-2"/>
          <w:w w:val="105"/>
        </w:rPr>
        <w:t>year,</w:t>
      </w:r>
      <w:r>
        <w:rPr>
          <w:color w:val="231F20"/>
          <w:spacing w:val="-10"/>
          <w:w w:val="105"/>
        </w:rPr>
        <w:t xml:space="preserve"> </w:t>
      </w:r>
      <w:r>
        <w:rPr>
          <w:color w:val="231F20"/>
          <w:spacing w:val="-2"/>
          <w:w w:val="105"/>
        </w:rPr>
        <w:t>NISM</w:t>
      </w:r>
      <w:r>
        <w:rPr>
          <w:color w:val="231F20"/>
          <w:spacing w:val="-10"/>
          <w:w w:val="105"/>
        </w:rPr>
        <w:t xml:space="preserve"> </w:t>
      </w:r>
      <w:r>
        <w:rPr>
          <w:color w:val="231F20"/>
          <w:spacing w:val="-2"/>
          <w:w w:val="105"/>
        </w:rPr>
        <w:t>undertook</w:t>
      </w:r>
      <w:r>
        <w:rPr>
          <w:color w:val="231F20"/>
          <w:spacing w:val="-10"/>
          <w:w w:val="105"/>
        </w:rPr>
        <w:t xml:space="preserve"> </w:t>
      </w:r>
      <w:r>
        <w:rPr>
          <w:color w:val="231F20"/>
          <w:spacing w:val="-2"/>
          <w:w w:val="105"/>
        </w:rPr>
        <w:t>a</w:t>
      </w:r>
      <w:r>
        <w:rPr>
          <w:color w:val="231F20"/>
          <w:spacing w:val="-10"/>
          <w:w w:val="105"/>
        </w:rPr>
        <w:t xml:space="preserve"> </w:t>
      </w:r>
      <w:r>
        <w:rPr>
          <w:color w:val="231F20"/>
          <w:spacing w:val="-2"/>
          <w:w w:val="105"/>
        </w:rPr>
        <w:t xml:space="preserve">comprehensive </w:t>
      </w:r>
      <w:r>
        <w:rPr>
          <w:color w:val="231F20"/>
          <w:w w:val="105"/>
        </w:rPr>
        <w:t xml:space="preserve">quarterly revision of all certification examinations, ensuring their continued relevance and alignment with </w:t>
      </w:r>
      <w:r>
        <w:rPr>
          <w:color w:val="231F20"/>
          <w:w w:val="105"/>
        </w:rPr>
        <w:t>evolving regulatory and market requirements (</w:t>
      </w:r>
      <w:r w:rsidRPr="00F643CD">
        <w:rPr>
          <w:b/>
          <w:color w:val="231F20"/>
          <w:w w:val="105"/>
        </w:rPr>
        <w:t>Table</w:t>
      </w:r>
      <w:r w:rsidRPr="00F643CD">
        <w:rPr>
          <w:b/>
          <w:color w:val="231F20"/>
          <w:spacing w:val="-8"/>
          <w:w w:val="105"/>
        </w:rPr>
        <w:t xml:space="preserve"> </w:t>
      </w:r>
      <w:r w:rsidRPr="00F643CD">
        <w:rPr>
          <w:b/>
          <w:color w:val="231F20"/>
          <w:w w:val="105"/>
        </w:rPr>
        <w:t>12.4</w:t>
      </w:r>
      <w:r>
        <w:rPr>
          <w:color w:val="231F20"/>
          <w:w w:val="105"/>
        </w:rPr>
        <w:t>).</w:t>
      </w:r>
      <w:r>
        <w:rPr>
          <w:color w:val="231F20"/>
          <w:spacing w:val="-8"/>
          <w:w w:val="105"/>
        </w:rPr>
        <w:t xml:space="preserve"> </w:t>
      </w:r>
      <w:r>
        <w:rPr>
          <w:color w:val="231F20"/>
          <w:w w:val="105"/>
        </w:rPr>
        <w:t>The</w:t>
      </w:r>
      <w:r>
        <w:rPr>
          <w:color w:val="231F20"/>
          <w:spacing w:val="-8"/>
          <w:w w:val="105"/>
        </w:rPr>
        <w:t xml:space="preserve"> </w:t>
      </w:r>
      <w:r>
        <w:rPr>
          <w:color w:val="231F20"/>
          <w:w w:val="105"/>
        </w:rPr>
        <w:t>list</w:t>
      </w:r>
      <w:r>
        <w:rPr>
          <w:color w:val="231F20"/>
          <w:spacing w:val="-8"/>
          <w:w w:val="105"/>
        </w:rPr>
        <w:t xml:space="preserve"> </w:t>
      </w:r>
      <w:r>
        <w:rPr>
          <w:color w:val="231F20"/>
          <w:w w:val="105"/>
        </w:rPr>
        <w:t>of</w:t>
      </w:r>
      <w:r>
        <w:rPr>
          <w:color w:val="231F20"/>
          <w:spacing w:val="-8"/>
          <w:w w:val="105"/>
        </w:rPr>
        <w:t xml:space="preserve"> </w:t>
      </w:r>
      <w:r>
        <w:rPr>
          <w:color w:val="231F20"/>
          <w:w w:val="105"/>
        </w:rPr>
        <w:t>NISM</w:t>
      </w:r>
      <w:r>
        <w:rPr>
          <w:color w:val="231F20"/>
          <w:spacing w:val="-8"/>
          <w:w w:val="105"/>
        </w:rPr>
        <w:t xml:space="preserve"> </w:t>
      </w:r>
      <w:r>
        <w:rPr>
          <w:color w:val="231F20"/>
          <w:w w:val="105"/>
        </w:rPr>
        <w:t>certifications</w:t>
      </w:r>
      <w:r>
        <w:rPr>
          <w:color w:val="231F20"/>
          <w:spacing w:val="-8"/>
          <w:w w:val="105"/>
        </w:rPr>
        <w:t xml:space="preserve"> </w:t>
      </w:r>
      <w:r>
        <w:rPr>
          <w:color w:val="231F20"/>
          <w:w w:val="105"/>
        </w:rPr>
        <w:t>can</w:t>
      </w:r>
      <w:r>
        <w:rPr>
          <w:color w:val="231F20"/>
          <w:spacing w:val="-8"/>
          <w:w w:val="105"/>
        </w:rPr>
        <w:t xml:space="preserve"> </w:t>
      </w:r>
      <w:r>
        <w:rPr>
          <w:color w:val="231F20"/>
          <w:w w:val="105"/>
        </w:rPr>
        <w:t>be accessed</w:t>
      </w:r>
      <w:r>
        <w:rPr>
          <w:color w:val="231F20"/>
          <w:spacing w:val="-5"/>
          <w:w w:val="105"/>
        </w:rPr>
        <w:t xml:space="preserve"> </w:t>
      </w:r>
      <w:r>
        <w:rPr>
          <w:color w:val="231F20"/>
          <w:w w:val="105"/>
        </w:rPr>
        <w:t>at</w:t>
      </w:r>
      <w:r>
        <w:rPr>
          <w:color w:val="231F20"/>
          <w:spacing w:val="-4"/>
          <w:w w:val="105"/>
        </w:rPr>
        <w:t xml:space="preserve"> </w:t>
      </w:r>
      <w:hyperlink r:id="rId14">
        <w:r>
          <w:rPr>
            <w:color w:val="005AAA"/>
            <w:w w:val="105"/>
          </w:rPr>
          <w:t>https://www.nism.ac.in/certifications/</w:t>
        </w:r>
        <w:r>
          <w:rPr>
            <w:color w:val="231F20"/>
            <w:w w:val="105"/>
          </w:rPr>
          <w:t>.</w:t>
        </w:r>
      </w:hyperlink>
    </w:p>
    <w:p w:rsidR="00A21ADD" w:rsidRPr="00F643CD" w:rsidRDefault="00F643CD">
      <w:pPr>
        <w:pStyle w:val="Heading1"/>
        <w:numPr>
          <w:ilvl w:val="1"/>
          <w:numId w:val="5"/>
        </w:numPr>
        <w:tabs>
          <w:tab w:val="left" w:pos="483"/>
        </w:tabs>
        <w:spacing w:before="170"/>
        <w:ind w:left="483" w:hanging="456"/>
        <w:jc w:val="both"/>
        <w:rPr>
          <w:b/>
        </w:rPr>
      </w:pPr>
      <w:r w:rsidRPr="00F643CD">
        <w:rPr>
          <w:b/>
          <w:color w:val="C95D48"/>
          <w:w w:val="90"/>
        </w:rPr>
        <w:t>SEBI</w:t>
      </w:r>
      <w:r w:rsidRPr="00F643CD">
        <w:rPr>
          <w:b/>
          <w:color w:val="C95D48"/>
          <w:spacing w:val="-3"/>
        </w:rPr>
        <w:t xml:space="preserve"> </w:t>
      </w:r>
      <w:r w:rsidRPr="00F643CD">
        <w:rPr>
          <w:b/>
          <w:color w:val="C95D48"/>
          <w:w w:val="90"/>
        </w:rPr>
        <w:t>INVESTOR</w:t>
      </w:r>
      <w:r w:rsidRPr="00F643CD">
        <w:rPr>
          <w:b/>
          <w:color w:val="C95D48"/>
          <w:spacing w:val="-2"/>
        </w:rPr>
        <w:t xml:space="preserve"> </w:t>
      </w:r>
      <w:r w:rsidRPr="00F643CD">
        <w:rPr>
          <w:b/>
          <w:color w:val="C95D48"/>
          <w:w w:val="90"/>
        </w:rPr>
        <w:t>AWARENESS</w:t>
      </w:r>
      <w:r w:rsidRPr="00F643CD">
        <w:rPr>
          <w:b/>
          <w:color w:val="C95D48"/>
          <w:spacing w:val="-2"/>
        </w:rPr>
        <w:t xml:space="preserve"> </w:t>
      </w:r>
      <w:r w:rsidRPr="00F643CD">
        <w:rPr>
          <w:b/>
          <w:color w:val="C95D48"/>
          <w:spacing w:val="-4"/>
          <w:w w:val="90"/>
        </w:rPr>
        <w:t>TEST</w:t>
      </w:r>
    </w:p>
    <w:p w:rsidR="00A21ADD" w:rsidRDefault="00F643CD">
      <w:pPr>
        <w:pStyle w:val="BodyText"/>
        <w:spacing w:before="241" w:line="307" w:lineRule="auto"/>
        <w:ind w:left="27"/>
      </w:pPr>
      <w:r>
        <w:rPr>
          <w:color w:val="231F20"/>
        </w:rPr>
        <w:t>The Institute also conducts the SEBI Investor Awareness Test in four languages, namely English, Hindi, Marathi and Bengali. This initiative of SEBI seeks to empower individuals with essential knowledge</w:t>
      </w:r>
      <w:r>
        <w:rPr>
          <w:color w:val="231F20"/>
          <w:spacing w:val="68"/>
        </w:rPr>
        <w:t xml:space="preserve"> </w:t>
      </w:r>
      <w:r>
        <w:rPr>
          <w:color w:val="231F20"/>
        </w:rPr>
        <w:t>about</w:t>
      </w:r>
      <w:r>
        <w:rPr>
          <w:color w:val="231F20"/>
          <w:spacing w:val="69"/>
        </w:rPr>
        <w:t xml:space="preserve"> </w:t>
      </w:r>
      <w:r>
        <w:rPr>
          <w:color w:val="231F20"/>
        </w:rPr>
        <w:t>basic</w:t>
      </w:r>
      <w:r>
        <w:rPr>
          <w:color w:val="231F20"/>
          <w:spacing w:val="69"/>
        </w:rPr>
        <w:t xml:space="preserve"> </w:t>
      </w:r>
      <w:r>
        <w:rPr>
          <w:color w:val="231F20"/>
        </w:rPr>
        <w:t>concepts</w:t>
      </w:r>
      <w:r>
        <w:rPr>
          <w:color w:val="231F20"/>
          <w:spacing w:val="69"/>
        </w:rPr>
        <w:t xml:space="preserve"> </w:t>
      </w:r>
      <w:r>
        <w:rPr>
          <w:color w:val="231F20"/>
        </w:rPr>
        <w:t>of</w:t>
      </w:r>
      <w:r>
        <w:rPr>
          <w:color w:val="231F20"/>
          <w:spacing w:val="69"/>
        </w:rPr>
        <w:t xml:space="preserve"> </w:t>
      </w:r>
      <w:r>
        <w:rPr>
          <w:color w:val="231F20"/>
        </w:rPr>
        <w:t>savings</w:t>
      </w:r>
      <w:r>
        <w:rPr>
          <w:color w:val="231F20"/>
          <w:spacing w:val="69"/>
        </w:rPr>
        <w:t xml:space="preserve"> </w:t>
      </w:r>
      <w:r>
        <w:rPr>
          <w:color w:val="231F20"/>
          <w:spacing w:val="-5"/>
        </w:rPr>
        <w:t>and</w:t>
      </w:r>
    </w:p>
    <w:p w:rsidR="00A21ADD" w:rsidRDefault="00A21ADD">
      <w:pPr>
        <w:pStyle w:val="BodyText"/>
        <w:spacing w:before="33"/>
        <w:jc w:val="left"/>
      </w:pPr>
    </w:p>
    <w:p w:rsidR="00A21ADD" w:rsidRPr="00F643CD" w:rsidRDefault="00F643CD">
      <w:pPr>
        <w:pStyle w:val="BodyText"/>
        <w:ind w:left="28"/>
        <w:rPr>
          <w:b/>
        </w:rPr>
      </w:pPr>
      <w:r w:rsidRPr="00F643CD">
        <w:rPr>
          <w:b/>
          <w:noProof/>
          <w:lang w:val="en-IN" w:eastAsia="en-IN"/>
        </w:rPr>
        <mc:AlternateContent>
          <mc:Choice Requires="wps">
            <w:drawing>
              <wp:anchor distT="0" distB="0" distL="0" distR="0" simplePos="0" relativeHeight="251658752" behindDoc="0" locked="0" layoutInCell="1" allowOverlap="1">
                <wp:simplePos x="0" y="0"/>
                <wp:positionH relativeFrom="page">
                  <wp:posOffset>609904</wp:posOffset>
                </wp:positionH>
                <wp:positionV relativeFrom="paragraph">
                  <wp:posOffset>217882</wp:posOffset>
                </wp:positionV>
                <wp:extent cx="3313429" cy="140843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3429" cy="14084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097"/>
                            </w:tblGrid>
                            <w:tr w:rsidR="00A21ADD">
                              <w:trPr>
                                <w:trHeight w:val="318"/>
                              </w:trPr>
                              <w:tc>
                                <w:tcPr>
                                  <w:tcW w:w="5097" w:type="dxa"/>
                                  <w:tcBorders>
                                    <w:top w:val="single" w:sz="4" w:space="0" w:color="231F20"/>
                                    <w:bottom w:val="single" w:sz="4" w:space="0" w:color="231F20"/>
                                  </w:tcBorders>
                                  <w:shd w:val="clear" w:color="auto" w:fill="C95D48"/>
                                </w:tcPr>
                                <w:p w:rsidR="00A21ADD" w:rsidRDefault="00F643CD">
                                  <w:pPr>
                                    <w:pStyle w:val="TableParagraph"/>
                                    <w:tabs>
                                      <w:tab w:val="left" w:pos="3291"/>
                                      <w:tab w:val="left" w:pos="4262"/>
                                    </w:tabs>
                                    <w:spacing w:before="51"/>
                                    <w:jc w:val="center"/>
                                    <w:rPr>
                                      <w:sz w:val="20"/>
                                    </w:rPr>
                                  </w:pPr>
                                  <w:r>
                                    <w:rPr>
                                      <w:color w:val="FFFFFF"/>
                                      <w:spacing w:val="2"/>
                                      <w:sz w:val="20"/>
                                    </w:rPr>
                                    <w:t>Particulars</w:t>
                                  </w:r>
                                  <w:r>
                                    <w:rPr>
                                      <w:color w:val="FFFFFF"/>
                                      <w:spacing w:val="28"/>
                                      <w:sz w:val="20"/>
                                    </w:rPr>
                                    <w:t xml:space="preserve"> </w:t>
                                  </w:r>
                                  <w:r>
                                    <w:rPr>
                                      <w:color w:val="FFFFFF"/>
                                      <w:spacing w:val="2"/>
                                      <w:sz w:val="20"/>
                                    </w:rPr>
                                    <w:t>(i</w:t>
                                  </w:r>
                                  <w:r>
                                    <w:rPr>
                                      <w:color w:val="FFFFFF"/>
                                      <w:spacing w:val="2"/>
                                      <w:sz w:val="20"/>
                                    </w:rPr>
                                    <w:t>n</w:t>
                                  </w:r>
                                  <w:r>
                                    <w:rPr>
                                      <w:color w:val="FFFFFF"/>
                                      <w:spacing w:val="29"/>
                                      <w:sz w:val="20"/>
                                    </w:rPr>
                                    <w:t xml:space="preserve"> </w:t>
                                  </w:r>
                                  <w:r>
                                    <w:rPr>
                                      <w:color w:val="FFFFFF"/>
                                      <w:spacing w:val="-4"/>
                                      <w:sz w:val="20"/>
                                    </w:rPr>
                                    <w:t>No.)</w:t>
                                  </w:r>
                                  <w:r>
                                    <w:rPr>
                                      <w:color w:val="FFFFFF"/>
                                      <w:sz w:val="20"/>
                                    </w:rPr>
                                    <w:tab/>
                                  </w:r>
                                  <w:r>
                                    <w:rPr>
                                      <w:color w:val="FFFFFF"/>
                                      <w:spacing w:val="-4"/>
                                      <w:sz w:val="20"/>
                                    </w:rPr>
                                    <w:t>2024-</w:t>
                                  </w:r>
                                  <w:r>
                                    <w:rPr>
                                      <w:color w:val="FFFFFF"/>
                                      <w:spacing w:val="-5"/>
                                      <w:sz w:val="20"/>
                                    </w:rPr>
                                    <w:t>25</w:t>
                                  </w:r>
                                  <w:r>
                                    <w:rPr>
                                      <w:color w:val="FFFFFF"/>
                                      <w:sz w:val="20"/>
                                    </w:rPr>
                                    <w:tab/>
                                    <w:t>2025-</w:t>
                                  </w:r>
                                  <w:r>
                                    <w:rPr>
                                      <w:color w:val="FFFFFF"/>
                                      <w:spacing w:val="-5"/>
                                      <w:sz w:val="20"/>
                                    </w:rPr>
                                    <w:t>26</w:t>
                                  </w:r>
                                </w:p>
                              </w:tc>
                            </w:tr>
                            <w:tr w:rsidR="00A21ADD">
                              <w:trPr>
                                <w:trHeight w:val="323"/>
                              </w:trPr>
                              <w:tc>
                                <w:tcPr>
                                  <w:tcW w:w="5097" w:type="dxa"/>
                                  <w:tcBorders>
                                    <w:top w:val="single" w:sz="4" w:space="0" w:color="231F20"/>
                                  </w:tcBorders>
                                  <w:shd w:val="clear" w:color="auto" w:fill="FAF2EE"/>
                                </w:tcPr>
                                <w:p w:rsidR="00A21ADD" w:rsidRDefault="00F643CD">
                                  <w:pPr>
                                    <w:pStyle w:val="TableParagraph"/>
                                    <w:tabs>
                                      <w:tab w:val="left" w:pos="3694"/>
                                      <w:tab w:val="right" w:pos="4870"/>
                                    </w:tabs>
                                    <w:spacing w:before="51"/>
                                    <w:ind w:right="110"/>
                                    <w:jc w:val="center"/>
                                    <w:rPr>
                                      <w:sz w:val="20"/>
                                    </w:rPr>
                                  </w:pPr>
                                  <w:r>
                                    <w:rPr>
                                      <w:color w:val="231F20"/>
                                      <w:sz w:val="20"/>
                                    </w:rPr>
                                    <w:t>Mandatory</w:t>
                                  </w:r>
                                  <w:r>
                                    <w:rPr>
                                      <w:color w:val="231F20"/>
                                      <w:spacing w:val="8"/>
                                      <w:sz w:val="20"/>
                                    </w:rPr>
                                    <w:t xml:space="preserve"> </w:t>
                                  </w:r>
                                  <w:r>
                                    <w:rPr>
                                      <w:color w:val="231F20"/>
                                      <w:sz w:val="20"/>
                                    </w:rPr>
                                    <w:t>certification</w:t>
                                  </w:r>
                                  <w:r>
                                    <w:rPr>
                                      <w:color w:val="231F20"/>
                                      <w:spacing w:val="7"/>
                                      <w:sz w:val="20"/>
                                    </w:rPr>
                                    <w:t xml:space="preserve"> </w:t>
                                  </w:r>
                                  <w:r>
                                    <w:rPr>
                                      <w:color w:val="231F20"/>
                                      <w:spacing w:val="-2"/>
                                      <w:sz w:val="20"/>
                                    </w:rPr>
                                    <w:t>modules</w:t>
                                  </w:r>
                                  <w:r>
                                    <w:rPr>
                                      <w:color w:val="231F20"/>
                                      <w:sz w:val="20"/>
                                    </w:rPr>
                                    <w:tab/>
                                  </w:r>
                                  <w:r>
                                    <w:rPr>
                                      <w:color w:val="231F20"/>
                                      <w:spacing w:val="-5"/>
                                      <w:sz w:val="20"/>
                                    </w:rPr>
                                    <w:t>25</w:t>
                                  </w:r>
                                  <w:r>
                                    <w:rPr>
                                      <w:color w:val="231F20"/>
                                      <w:sz w:val="20"/>
                                    </w:rPr>
                                    <w:tab/>
                                  </w:r>
                                  <w:r>
                                    <w:rPr>
                                      <w:color w:val="231F20"/>
                                      <w:spacing w:val="-5"/>
                                      <w:sz w:val="20"/>
                                    </w:rPr>
                                    <w:t>30</w:t>
                                  </w:r>
                                </w:p>
                              </w:tc>
                            </w:tr>
                            <w:tr w:rsidR="00A21ADD">
                              <w:trPr>
                                <w:trHeight w:val="568"/>
                              </w:trPr>
                              <w:tc>
                                <w:tcPr>
                                  <w:tcW w:w="5097" w:type="dxa"/>
                                  <w:shd w:val="clear" w:color="auto" w:fill="F2DFD6"/>
                                </w:tcPr>
                                <w:p w:rsidR="00A21ADD" w:rsidRDefault="00F643CD">
                                  <w:pPr>
                                    <w:pStyle w:val="TableParagraph"/>
                                    <w:spacing w:line="175" w:lineRule="exact"/>
                                    <w:ind w:left="56"/>
                                    <w:rPr>
                                      <w:sz w:val="20"/>
                                    </w:rPr>
                                  </w:pPr>
                                  <w:r>
                                    <w:rPr>
                                      <w:color w:val="231F20"/>
                                      <w:sz w:val="20"/>
                                    </w:rPr>
                                    <w:t>Non-mandatory</w:t>
                                  </w:r>
                                  <w:r>
                                    <w:rPr>
                                      <w:color w:val="231F20"/>
                                      <w:spacing w:val="12"/>
                                      <w:sz w:val="20"/>
                                    </w:rPr>
                                    <w:t xml:space="preserve"> </w:t>
                                  </w:r>
                                  <w:r>
                                    <w:rPr>
                                      <w:color w:val="231F20"/>
                                      <w:spacing w:val="-2"/>
                                      <w:sz w:val="20"/>
                                    </w:rPr>
                                    <w:t>certification</w:t>
                                  </w:r>
                                </w:p>
                                <w:p w:rsidR="00A21ADD" w:rsidRDefault="00F643CD">
                                  <w:pPr>
                                    <w:pStyle w:val="TableParagraph"/>
                                    <w:tabs>
                                      <w:tab w:val="left" w:pos="3750"/>
                                      <w:tab w:val="right" w:pos="4927"/>
                                    </w:tabs>
                                    <w:spacing w:before="0" w:line="295" w:lineRule="exact"/>
                                    <w:ind w:left="56"/>
                                    <w:rPr>
                                      <w:position w:val="12"/>
                                      <w:sz w:val="20"/>
                                    </w:rPr>
                                  </w:pPr>
                                  <w:r>
                                    <w:rPr>
                                      <w:color w:val="231F20"/>
                                      <w:spacing w:val="-2"/>
                                      <w:sz w:val="20"/>
                                    </w:rPr>
                                    <w:t>modules</w:t>
                                  </w:r>
                                  <w:r>
                                    <w:rPr>
                                      <w:color w:val="231F20"/>
                                      <w:sz w:val="20"/>
                                    </w:rPr>
                                    <w:tab/>
                                  </w:r>
                                  <w:r>
                                    <w:rPr>
                                      <w:color w:val="231F20"/>
                                      <w:spacing w:val="-5"/>
                                      <w:position w:val="12"/>
                                      <w:sz w:val="20"/>
                                    </w:rPr>
                                    <w:t>06</w:t>
                                  </w:r>
                                  <w:r>
                                    <w:rPr>
                                      <w:color w:val="231F20"/>
                                      <w:position w:val="12"/>
                                      <w:sz w:val="20"/>
                                    </w:rPr>
                                    <w:tab/>
                                  </w:r>
                                  <w:r>
                                    <w:rPr>
                                      <w:color w:val="231F20"/>
                                      <w:spacing w:val="-5"/>
                                      <w:position w:val="12"/>
                                      <w:sz w:val="20"/>
                                    </w:rPr>
                                    <w:t>05</w:t>
                                  </w:r>
                                </w:p>
                              </w:tc>
                            </w:tr>
                            <w:tr w:rsidR="00A21ADD">
                              <w:trPr>
                                <w:trHeight w:val="328"/>
                              </w:trPr>
                              <w:tc>
                                <w:tcPr>
                                  <w:tcW w:w="5097" w:type="dxa"/>
                                  <w:shd w:val="clear" w:color="auto" w:fill="FAF2EE"/>
                                </w:tcPr>
                                <w:p w:rsidR="00A21ADD" w:rsidRDefault="00F643CD">
                                  <w:pPr>
                                    <w:pStyle w:val="TableParagraph"/>
                                    <w:tabs>
                                      <w:tab w:val="left" w:pos="3589"/>
                                      <w:tab w:val="right" w:pos="4870"/>
                                    </w:tabs>
                                    <w:ind w:right="110"/>
                                    <w:jc w:val="center"/>
                                    <w:rPr>
                                      <w:sz w:val="20"/>
                                    </w:rPr>
                                  </w:pPr>
                                  <w:r>
                                    <w:rPr>
                                      <w:color w:val="231F20"/>
                                      <w:spacing w:val="-7"/>
                                      <w:sz w:val="20"/>
                                    </w:rPr>
                                    <w:t>Test</w:t>
                                  </w:r>
                                  <w:r>
                                    <w:rPr>
                                      <w:color w:val="231F20"/>
                                      <w:spacing w:val="-6"/>
                                      <w:sz w:val="20"/>
                                    </w:rPr>
                                    <w:t xml:space="preserve"> </w:t>
                                  </w:r>
                                  <w:r>
                                    <w:rPr>
                                      <w:color w:val="231F20"/>
                                      <w:spacing w:val="-2"/>
                                      <w:sz w:val="20"/>
                                    </w:rPr>
                                    <w:t>Centers</w:t>
                                  </w:r>
                                  <w:r>
                                    <w:rPr>
                                      <w:color w:val="231F20"/>
                                      <w:sz w:val="20"/>
                                    </w:rPr>
                                    <w:tab/>
                                  </w:r>
                                  <w:r>
                                    <w:rPr>
                                      <w:color w:val="231F20"/>
                                      <w:spacing w:val="-5"/>
                                      <w:sz w:val="20"/>
                                    </w:rPr>
                                    <w:t>307</w:t>
                                  </w:r>
                                  <w:r>
                                    <w:rPr>
                                      <w:color w:val="231F20"/>
                                      <w:sz w:val="20"/>
                                    </w:rPr>
                                    <w:tab/>
                                  </w:r>
                                  <w:r>
                                    <w:rPr>
                                      <w:color w:val="231F20"/>
                                      <w:spacing w:val="-5"/>
                                      <w:sz w:val="20"/>
                                    </w:rPr>
                                    <w:t>361</w:t>
                                  </w:r>
                                </w:p>
                              </w:tc>
                            </w:tr>
                            <w:tr w:rsidR="00A21ADD">
                              <w:trPr>
                                <w:trHeight w:val="328"/>
                              </w:trPr>
                              <w:tc>
                                <w:tcPr>
                                  <w:tcW w:w="5097" w:type="dxa"/>
                                  <w:shd w:val="clear" w:color="auto" w:fill="F2DFD6"/>
                                </w:tcPr>
                                <w:p w:rsidR="00A21ADD" w:rsidRDefault="00F643CD">
                                  <w:pPr>
                                    <w:pStyle w:val="TableParagraph"/>
                                    <w:tabs>
                                      <w:tab w:val="left" w:pos="3590"/>
                                      <w:tab w:val="right" w:pos="4870"/>
                                    </w:tabs>
                                    <w:ind w:right="110"/>
                                    <w:jc w:val="center"/>
                                    <w:rPr>
                                      <w:sz w:val="20"/>
                                    </w:rPr>
                                  </w:pPr>
                                  <w:r>
                                    <w:rPr>
                                      <w:color w:val="231F20"/>
                                      <w:sz w:val="20"/>
                                    </w:rPr>
                                    <w:t>Cities/locations</w:t>
                                  </w:r>
                                  <w:r>
                                    <w:rPr>
                                      <w:color w:val="231F20"/>
                                      <w:spacing w:val="26"/>
                                      <w:sz w:val="20"/>
                                    </w:rPr>
                                    <w:t xml:space="preserve"> </w:t>
                                  </w:r>
                                  <w:r>
                                    <w:rPr>
                                      <w:color w:val="231F20"/>
                                      <w:spacing w:val="-2"/>
                                      <w:sz w:val="20"/>
                                    </w:rPr>
                                    <w:t>covered</w:t>
                                  </w:r>
                                  <w:r>
                                    <w:rPr>
                                      <w:color w:val="231F20"/>
                                      <w:sz w:val="20"/>
                                    </w:rPr>
                                    <w:tab/>
                                  </w:r>
                                  <w:r>
                                    <w:rPr>
                                      <w:color w:val="231F20"/>
                                      <w:spacing w:val="-5"/>
                                      <w:sz w:val="20"/>
                                    </w:rPr>
                                    <w:t>209</w:t>
                                  </w:r>
                                  <w:r>
                                    <w:rPr>
                                      <w:color w:val="231F20"/>
                                      <w:sz w:val="20"/>
                                    </w:rPr>
                                    <w:tab/>
                                  </w:r>
                                  <w:r>
                                    <w:rPr>
                                      <w:color w:val="231F20"/>
                                      <w:spacing w:val="-5"/>
                                      <w:sz w:val="20"/>
                                    </w:rPr>
                                    <w:t>228</w:t>
                                  </w:r>
                                </w:p>
                              </w:tc>
                            </w:tr>
                            <w:tr w:rsidR="00A21ADD">
                              <w:trPr>
                                <w:trHeight w:val="323"/>
                              </w:trPr>
                              <w:tc>
                                <w:tcPr>
                                  <w:tcW w:w="5097" w:type="dxa"/>
                                  <w:tcBorders>
                                    <w:bottom w:val="single" w:sz="4" w:space="0" w:color="231F20"/>
                                  </w:tcBorders>
                                  <w:shd w:val="clear" w:color="auto" w:fill="FAF2EE"/>
                                </w:tcPr>
                                <w:p w:rsidR="00A21ADD" w:rsidRDefault="00F643CD">
                                  <w:pPr>
                                    <w:pStyle w:val="TableParagraph"/>
                                    <w:tabs>
                                      <w:tab w:val="left" w:pos="3131"/>
                                      <w:tab w:val="left" w:pos="4104"/>
                                    </w:tabs>
                                    <w:ind w:right="56"/>
                                    <w:jc w:val="center"/>
                                    <w:rPr>
                                      <w:sz w:val="20"/>
                                    </w:rPr>
                                  </w:pPr>
                                  <w:r>
                                    <w:rPr>
                                      <w:color w:val="231F20"/>
                                      <w:spacing w:val="-2"/>
                                      <w:sz w:val="20"/>
                                    </w:rPr>
                                    <w:t>Enrolments</w:t>
                                  </w:r>
                                  <w:r>
                                    <w:rPr>
                                      <w:color w:val="231F20"/>
                                      <w:sz w:val="20"/>
                                    </w:rPr>
                                    <w:tab/>
                                  </w:r>
                                  <w:r>
                                    <w:rPr>
                                      <w:color w:val="231F20"/>
                                      <w:spacing w:val="-2"/>
                                      <w:sz w:val="20"/>
                                    </w:rPr>
                                    <w:t>3,86,775</w:t>
                                  </w:r>
                                  <w:r>
                                    <w:rPr>
                                      <w:color w:val="231F20"/>
                                      <w:sz w:val="20"/>
                                    </w:rPr>
                                    <w:tab/>
                                  </w:r>
                                  <w:r>
                                    <w:rPr>
                                      <w:color w:val="231F20"/>
                                      <w:spacing w:val="-2"/>
                                      <w:sz w:val="20"/>
                                    </w:rPr>
                                    <w:t>4,20,696</w:t>
                                  </w:r>
                                </w:p>
                              </w:tc>
                            </w:tr>
                          </w:tbl>
                          <w:p w:rsidR="00A21ADD" w:rsidRDefault="00A21ADD">
                            <w:pPr>
                              <w:pStyle w:val="BodyText"/>
                              <w:jc w:val="left"/>
                            </w:pPr>
                          </w:p>
                        </w:txbxContent>
                      </wps:txbx>
                      <wps:bodyPr wrap="square" lIns="0" tIns="0" rIns="0" bIns="0" rtlCol="0">
                        <a:noAutofit/>
                      </wps:bodyPr>
                    </wps:wsp>
                  </a:graphicData>
                </a:graphic>
              </wp:anchor>
            </w:drawing>
          </mc:Choice>
          <mc:Fallback>
            <w:pict>
              <v:shape id="Textbox 19" o:spid="_x0000_s1030" type="#_x0000_t202" style="position:absolute;left:0;text-align:left;margin-left:48pt;margin-top:17.15pt;width:260.9pt;height:110.9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097"/>
                      </w:tblGrid>
                      <w:tr w:rsidR="00A21ADD">
                        <w:trPr>
                          <w:trHeight w:val="318"/>
                        </w:trPr>
                        <w:tc>
                          <w:tcPr>
                            <w:tcW w:w="5097" w:type="dxa"/>
                            <w:tcBorders>
                              <w:top w:val="single" w:sz="4" w:space="0" w:color="231F20"/>
                              <w:bottom w:val="single" w:sz="4" w:space="0" w:color="231F20"/>
                            </w:tcBorders>
                            <w:shd w:val="clear" w:color="auto" w:fill="C95D48"/>
                          </w:tcPr>
                          <w:p w:rsidR="00A21ADD" w:rsidRDefault="00F643CD">
                            <w:pPr>
                              <w:pStyle w:val="TableParagraph"/>
                              <w:tabs>
                                <w:tab w:val="left" w:pos="3291"/>
                                <w:tab w:val="left" w:pos="4262"/>
                              </w:tabs>
                              <w:spacing w:before="51"/>
                              <w:jc w:val="center"/>
                              <w:rPr>
                                <w:sz w:val="20"/>
                              </w:rPr>
                            </w:pPr>
                            <w:r>
                              <w:rPr>
                                <w:color w:val="FFFFFF"/>
                                <w:spacing w:val="2"/>
                                <w:sz w:val="20"/>
                              </w:rPr>
                              <w:t>Particulars</w:t>
                            </w:r>
                            <w:r>
                              <w:rPr>
                                <w:color w:val="FFFFFF"/>
                                <w:spacing w:val="28"/>
                                <w:sz w:val="20"/>
                              </w:rPr>
                              <w:t xml:space="preserve"> </w:t>
                            </w:r>
                            <w:r>
                              <w:rPr>
                                <w:color w:val="FFFFFF"/>
                                <w:spacing w:val="2"/>
                                <w:sz w:val="20"/>
                              </w:rPr>
                              <w:t>(i</w:t>
                            </w:r>
                            <w:r>
                              <w:rPr>
                                <w:color w:val="FFFFFF"/>
                                <w:spacing w:val="2"/>
                                <w:sz w:val="20"/>
                              </w:rPr>
                              <w:t>n</w:t>
                            </w:r>
                            <w:r>
                              <w:rPr>
                                <w:color w:val="FFFFFF"/>
                                <w:spacing w:val="29"/>
                                <w:sz w:val="20"/>
                              </w:rPr>
                              <w:t xml:space="preserve"> </w:t>
                            </w:r>
                            <w:r>
                              <w:rPr>
                                <w:color w:val="FFFFFF"/>
                                <w:spacing w:val="-4"/>
                                <w:sz w:val="20"/>
                              </w:rPr>
                              <w:t>No.)</w:t>
                            </w:r>
                            <w:r>
                              <w:rPr>
                                <w:color w:val="FFFFFF"/>
                                <w:sz w:val="20"/>
                              </w:rPr>
                              <w:tab/>
                            </w:r>
                            <w:r>
                              <w:rPr>
                                <w:color w:val="FFFFFF"/>
                                <w:spacing w:val="-4"/>
                                <w:sz w:val="20"/>
                              </w:rPr>
                              <w:t>2024-</w:t>
                            </w:r>
                            <w:r>
                              <w:rPr>
                                <w:color w:val="FFFFFF"/>
                                <w:spacing w:val="-5"/>
                                <w:sz w:val="20"/>
                              </w:rPr>
                              <w:t>25</w:t>
                            </w:r>
                            <w:r>
                              <w:rPr>
                                <w:color w:val="FFFFFF"/>
                                <w:sz w:val="20"/>
                              </w:rPr>
                              <w:tab/>
                              <w:t>2025-</w:t>
                            </w:r>
                            <w:r>
                              <w:rPr>
                                <w:color w:val="FFFFFF"/>
                                <w:spacing w:val="-5"/>
                                <w:sz w:val="20"/>
                              </w:rPr>
                              <w:t>26</w:t>
                            </w:r>
                          </w:p>
                        </w:tc>
                      </w:tr>
                      <w:tr w:rsidR="00A21ADD">
                        <w:trPr>
                          <w:trHeight w:val="323"/>
                        </w:trPr>
                        <w:tc>
                          <w:tcPr>
                            <w:tcW w:w="5097" w:type="dxa"/>
                            <w:tcBorders>
                              <w:top w:val="single" w:sz="4" w:space="0" w:color="231F20"/>
                            </w:tcBorders>
                            <w:shd w:val="clear" w:color="auto" w:fill="FAF2EE"/>
                          </w:tcPr>
                          <w:p w:rsidR="00A21ADD" w:rsidRDefault="00F643CD">
                            <w:pPr>
                              <w:pStyle w:val="TableParagraph"/>
                              <w:tabs>
                                <w:tab w:val="left" w:pos="3694"/>
                                <w:tab w:val="right" w:pos="4870"/>
                              </w:tabs>
                              <w:spacing w:before="51"/>
                              <w:ind w:right="110"/>
                              <w:jc w:val="center"/>
                              <w:rPr>
                                <w:sz w:val="20"/>
                              </w:rPr>
                            </w:pPr>
                            <w:r>
                              <w:rPr>
                                <w:color w:val="231F20"/>
                                <w:sz w:val="20"/>
                              </w:rPr>
                              <w:t>Mandatory</w:t>
                            </w:r>
                            <w:r>
                              <w:rPr>
                                <w:color w:val="231F20"/>
                                <w:spacing w:val="8"/>
                                <w:sz w:val="20"/>
                              </w:rPr>
                              <w:t xml:space="preserve"> </w:t>
                            </w:r>
                            <w:r>
                              <w:rPr>
                                <w:color w:val="231F20"/>
                                <w:sz w:val="20"/>
                              </w:rPr>
                              <w:t>certification</w:t>
                            </w:r>
                            <w:r>
                              <w:rPr>
                                <w:color w:val="231F20"/>
                                <w:spacing w:val="7"/>
                                <w:sz w:val="20"/>
                              </w:rPr>
                              <w:t xml:space="preserve"> </w:t>
                            </w:r>
                            <w:r>
                              <w:rPr>
                                <w:color w:val="231F20"/>
                                <w:spacing w:val="-2"/>
                                <w:sz w:val="20"/>
                              </w:rPr>
                              <w:t>modules</w:t>
                            </w:r>
                            <w:r>
                              <w:rPr>
                                <w:color w:val="231F20"/>
                                <w:sz w:val="20"/>
                              </w:rPr>
                              <w:tab/>
                            </w:r>
                            <w:r>
                              <w:rPr>
                                <w:color w:val="231F20"/>
                                <w:spacing w:val="-5"/>
                                <w:sz w:val="20"/>
                              </w:rPr>
                              <w:t>25</w:t>
                            </w:r>
                            <w:r>
                              <w:rPr>
                                <w:color w:val="231F20"/>
                                <w:sz w:val="20"/>
                              </w:rPr>
                              <w:tab/>
                            </w:r>
                            <w:r>
                              <w:rPr>
                                <w:color w:val="231F20"/>
                                <w:spacing w:val="-5"/>
                                <w:sz w:val="20"/>
                              </w:rPr>
                              <w:t>30</w:t>
                            </w:r>
                          </w:p>
                        </w:tc>
                      </w:tr>
                      <w:tr w:rsidR="00A21ADD">
                        <w:trPr>
                          <w:trHeight w:val="568"/>
                        </w:trPr>
                        <w:tc>
                          <w:tcPr>
                            <w:tcW w:w="5097" w:type="dxa"/>
                            <w:shd w:val="clear" w:color="auto" w:fill="F2DFD6"/>
                          </w:tcPr>
                          <w:p w:rsidR="00A21ADD" w:rsidRDefault="00F643CD">
                            <w:pPr>
                              <w:pStyle w:val="TableParagraph"/>
                              <w:spacing w:line="175" w:lineRule="exact"/>
                              <w:ind w:left="56"/>
                              <w:rPr>
                                <w:sz w:val="20"/>
                              </w:rPr>
                            </w:pPr>
                            <w:r>
                              <w:rPr>
                                <w:color w:val="231F20"/>
                                <w:sz w:val="20"/>
                              </w:rPr>
                              <w:t>Non-mandatory</w:t>
                            </w:r>
                            <w:r>
                              <w:rPr>
                                <w:color w:val="231F20"/>
                                <w:spacing w:val="12"/>
                                <w:sz w:val="20"/>
                              </w:rPr>
                              <w:t xml:space="preserve"> </w:t>
                            </w:r>
                            <w:r>
                              <w:rPr>
                                <w:color w:val="231F20"/>
                                <w:spacing w:val="-2"/>
                                <w:sz w:val="20"/>
                              </w:rPr>
                              <w:t>certification</w:t>
                            </w:r>
                          </w:p>
                          <w:p w:rsidR="00A21ADD" w:rsidRDefault="00F643CD">
                            <w:pPr>
                              <w:pStyle w:val="TableParagraph"/>
                              <w:tabs>
                                <w:tab w:val="left" w:pos="3750"/>
                                <w:tab w:val="right" w:pos="4927"/>
                              </w:tabs>
                              <w:spacing w:before="0" w:line="295" w:lineRule="exact"/>
                              <w:ind w:left="56"/>
                              <w:rPr>
                                <w:position w:val="12"/>
                                <w:sz w:val="20"/>
                              </w:rPr>
                            </w:pPr>
                            <w:r>
                              <w:rPr>
                                <w:color w:val="231F20"/>
                                <w:spacing w:val="-2"/>
                                <w:sz w:val="20"/>
                              </w:rPr>
                              <w:t>modules</w:t>
                            </w:r>
                            <w:r>
                              <w:rPr>
                                <w:color w:val="231F20"/>
                                <w:sz w:val="20"/>
                              </w:rPr>
                              <w:tab/>
                            </w:r>
                            <w:r>
                              <w:rPr>
                                <w:color w:val="231F20"/>
                                <w:spacing w:val="-5"/>
                                <w:position w:val="12"/>
                                <w:sz w:val="20"/>
                              </w:rPr>
                              <w:t>06</w:t>
                            </w:r>
                            <w:r>
                              <w:rPr>
                                <w:color w:val="231F20"/>
                                <w:position w:val="12"/>
                                <w:sz w:val="20"/>
                              </w:rPr>
                              <w:tab/>
                            </w:r>
                            <w:r>
                              <w:rPr>
                                <w:color w:val="231F20"/>
                                <w:spacing w:val="-5"/>
                                <w:position w:val="12"/>
                                <w:sz w:val="20"/>
                              </w:rPr>
                              <w:t>05</w:t>
                            </w:r>
                          </w:p>
                        </w:tc>
                      </w:tr>
                      <w:tr w:rsidR="00A21ADD">
                        <w:trPr>
                          <w:trHeight w:val="328"/>
                        </w:trPr>
                        <w:tc>
                          <w:tcPr>
                            <w:tcW w:w="5097" w:type="dxa"/>
                            <w:shd w:val="clear" w:color="auto" w:fill="FAF2EE"/>
                          </w:tcPr>
                          <w:p w:rsidR="00A21ADD" w:rsidRDefault="00F643CD">
                            <w:pPr>
                              <w:pStyle w:val="TableParagraph"/>
                              <w:tabs>
                                <w:tab w:val="left" w:pos="3589"/>
                                <w:tab w:val="right" w:pos="4870"/>
                              </w:tabs>
                              <w:ind w:right="110"/>
                              <w:jc w:val="center"/>
                              <w:rPr>
                                <w:sz w:val="20"/>
                              </w:rPr>
                            </w:pPr>
                            <w:r>
                              <w:rPr>
                                <w:color w:val="231F20"/>
                                <w:spacing w:val="-7"/>
                                <w:sz w:val="20"/>
                              </w:rPr>
                              <w:t>Test</w:t>
                            </w:r>
                            <w:r>
                              <w:rPr>
                                <w:color w:val="231F20"/>
                                <w:spacing w:val="-6"/>
                                <w:sz w:val="20"/>
                              </w:rPr>
                              <w:t xml:space="preserve"> </w:t>
                            </w:r>
                            <w:r>
                              <w:rPr>
                                <w:color w:val="231F20"/>
                                <w:spacing w:val="-2"/>
                                <w:sz w:val="20"/>
                              </w:rPr>
                              <w:t>Centers</w:t>
                            </w:r>
                            <w:r>
                              <w:rPr>
                                <w:color w:val="231F20"/>
                                <w:sz w:val="20"/>
                              </w:rPr>
                              <w:tab/>
                            </w:r>
                            <w:r>
                              <w:rPr>
                                <w:color w:val="231F20"/>
                                <w:spacing w:val="-5"/>
                                <w:sz w:val="20"/>
                              </w:rPr>
                              <w:t>307</w:t>
                            </w:r>
                            <w:r>
                              <w:rPr>
                                <w:color w:val="231F20"/>
                                <w:sz w:val="20"/>
                              </w:rPr>
                              <w:tab/>
                            </w:r>
                            <w:r>
                              <w:rPr>
                                <w:color w:val="231F20"/>
                                <w:spacing w:val="-5"/>
                                <w:sz w:val="20"/>
                              </w:rPr>
                              <w:t>361</w:t>
                            </w:r>
                          </w:p>
                        </w:tc>
                      </w:tr>
                      <w:tr w:rsidR="00A21ADD">
                        <w:trPr>
                          <w:trHeight w:val="328"/>
                        </w:trPr>
                        <w:tc>
                          <w:tcPr>
                            <w:tcW w:w="5097" w:type="dxa"/>
                            <w:shd w:val="clear" w:color="auto" w:fill="F2DFD6"/>
                          </w:tcPr>
                          <w:p w:rsidR="00A21ADD" w:rsidRDefault="00F643CD">
                            <w:pPr>
                              <w:pStyle w:val="TableParagraph"/>
                              <w:tabs>
                                <w:tab w:val="left" w:pos="3590"/>
                                <w:tab w:val="right" w:pos="4870"/>
                              </w:tabs>
                              <w:ind w:right="110"/>
                              <w:jc w:val="center"/>
                              <w:rPr>
                                <w:sz w:val="20"/>
                              </w:rPr>
                            </w:pPr>
                            <w:r>
                              <w:rPr>
                                <w:color w:val="231F20"/>
                                <w:sz w:val="20"/>
                              </w:rPr>
                              <w:t>Cities/locations</w:t>
                            </w:r>
                            <w:r>
                              <w:rPr>
                                <w:color w:val="231F20"/>
                                <w:spacing w:val="26"/>
                                <w:sz w:val="20"/>
                              </w:rPr>
                              <w:t xml:space="preserve"> </w:t>
                            </w:r>
                            <w:r>
                              <w:rPr>
                                <w:color w:val="231F20"/>
                                <w:spacing w:val="-2"/>
                                <w:sz w:val="20"/>
                              </w:rPr>
                              <w:t>covered</w:t>
                            </w:r>
                            <w:r>
                              <w:rPr>
                                <w:color w:val="231F20"/>
                                <w:sz w:val="20"/>
                              </w:rPr>
                              <w:tab/>
                            </w:r>
                            <w:r>
                              <w:rPr>
                                <w:color w:val="231F20"/>
                                <w:spacing w:val="-5"/>
                                <w:sz w:val="20"/>
                              </w:rPr>
                              <w:t>209</w:t>
                            </w:r>
                            <w:r>
                              <w:rPr>
                                <w:color w:val="231F20"/>
                                <w:sz w:val="20"/>
                              </w:rPr>
                              <w:tab/>
                            </w:r>
                            <w:r>
                              <w:rPr>
                                <w:color w:val="231F20"/>
                                <w:spacing w:val="-5"/>
                                <w:sz w:val="20"/>
                              </w:rPr>
                              <w:t>228</w:t>
                            </w:r>
                          </w:p>
                        </w:tc>
                      </w:tr>
                      <w:tr w:rsidR="00A21ADD">
                        <w:trPr>
                          <w:trHeight w:val="323"/>
                        </w:trPr>
                        <w:tc>
                          <w:tcPr>
                            <w:tcW w:w="5097" w:type="dxa"/>
                            <w:tcBorders>
                              <w:bottom w:val="single" w:sz="4" w:space="0" w:color="231F20"/>
                            </w:tcBorders>
                            <w:shd w:val="clear" w:color="auto" w:fill="FAF2EE"/>
                          </w:tcPr>
                          <w:p w:rsidR="00A21ADD" w:rsidRDefault="00F643CD">
                            <w:pPr>
                              <w:pStyle w:val="TableParagraph"/>
                              <w:tabs>
                                <w:tab w:val="left" w:pos="3131"/>
                                <w:tab w:val="left" w:pos="4104"/>
                              </w:tabs>
                              <w:ind w:right="56"/>
                              <w:jc w:val="center"/>
                              <w:rPr>
                                <w:sz w:val="20"/>
                              </w:rPr>
                            </w:pPr>
                            <w:r>
                              <w:rPr>
                                <w:color w:val="231F20"/>
                                <w:spacing w:val="-2"/>
                                <w:sz w:val="20"/>
                              </w:rPr>
                              <w:t>Enrolments</w:t>
                            </w:r>
                            <w:r>
                              <w:rPr>
                                <w:color w:val="231F20"/>
                                <w:sz w:val="20"/>
                              </w:rPr>
                              <w:tab/>
                            </w:r>
                            <w:r>
                              <w:rPr>
                                <w:color w:val="231F20"/>
                                <w:spacing w:val="-2"/>
                                <w:sz w:val="20"/>
                              </w:rPr>
                              <w:t>3,86,775</w:t>
                            </w:r>
                            <w:r>
                              <w:rPr>
                                <w:color w:val="231F20"/>
                                <w:sz w:val="20"/>
                              </w:rPr>
                              <w:tab/>
                            </w:r>
                            <w:r>
                              <w:rPr>
                                <w:color w:val="231F20"/>
                                <w:spacing w:val="-2"/>
                                <w:sz w:val="20"/>
                              </w:rPr>
                              <w:t>4,20,696</w:t>
                            </w:r>
                          </w:p>
                        </w:tc>
                      </w:tr>
                    </w:tbl>
                    <w:p w:rsidR="00A21ADD" w:rsidRDefault="00A21ADD">
                      <w:pPr>
                        <w:pStyle w:val="BodyText"/>
                        <w:jc w:val="left"/>
                      </w:pPr>
                    </w:p>
                  </w:txbxContent>
                </v:textbox>
                <w10:wrap anchorx="page"/>
              </v:shape>
            </w:pict>
          </mc:Fallback>
        </mc:AlternateContent>
      </w:r>
      <w:r w:rsidRPr="00F643CD">
        <w:rPr>
          <w:b/>
          <w:color w:val="231F20"/>
          <w:spacing w:val="-10"/>
        </w:rPr>
        <w:t>Table</w:t>
      </w:r>
      <w:r w:rsidRPr="00F643CD">
        <w:rPr>
          <w:b/>
          <w:color w:val="231F20"/>
          <w:spacing w:val="7"/>
        </w:rPr>
        <w:t xml:space="preserve"> </w:t>
      </w:r>
      <w:r w:rsidRPr="00F643CD">
        <w:rPr>
          <w:b/>
          <w:color w:val="231F20"/>
          <w:spacing w:val="-10"/>
        </w:rPr>
        <w:t>12.4:</w:t>
      </w:r>
      <w:r w:rsidRPr="00F643CD">
        <w:rPr>
          <w:b/>
          <w:color w:val="231F20"/>
          <w:spacing w:val="11"/>
        </w:rPr>
        <w:t xml:space="preserve"> </w:t>
      </w:r>
      <w:r w:rsidRPr="00F643CD">
        <w:rPr>
          <w:b/>
          <w:color w:val="231F20"/>
          <w:spacing w:val="-10"/>
        </w:rPr>
        <w:t>NISM</w:t>
      </w:r>
      <w:r w:rsidRPr="00F643CD">
        <w:rPr>
          <w:b/>
          <w:color w:val="231F20"/>
          <w:spacing w:val="4"/>
        </w:rPr>
        <w:t xml:space="preserve"> </w:t>
      </w:r>
      <w:r w:rsidRPr="00F643CD">
        <w:rPr>
          <w:b/>
          <w:color w:val="231F20"/>
          <w:spacing w:val="-10"/>
        </w:rPr>
        <w:t>Certifications</w:t>
      </w:r>
    </w:p>
    <w:p w:rsidR="00A21ADD" w:rsidRDefault="00F643CD">
      <w:pPr>
        <w:pStyle w:val="BodyText"/>
        <w:spacing w:before="71" w:line="304" w:lineRule="auto"/>
        <w:ind w:left="37" w:right="24"/>
      </w:pPr>
      <w:r>
        <w:br w:type="column"/>
      </w:r>
      <w:r>
        <w:rPr>
          <w:color w:val="231F20"/>
        </w:rPr>
        <w:t>investment. By equipping potential investors with</w:t>
      </w:r>
      <w:r>
        <w:rPr>
          <w:color w:val="231F20"/>
          <w:spacing w:val="80"/>
        </w:rPr>
        <w:t xml:space="preserve"> </w:t>
      </w:r>
      <w:r>
        <w:rPr>
          <w:color w:val="231F20"/>
        </w:rPr>
        <w:t xml:space="preserve">the necessary skills and insights, SEBI aims to enhance financial literacy and promote informed </w:t>
      </w:r>
      <w:r>
        <w:rPr>
          <w:color w:val="231F20"/>
          <w:spacing w:val="-2"/>
        </w:rPr>
        <w:t>decision-making.</w:t>
      </w:r>
    </w:p>
    <w:p w:rsidR="00A21ADD" w:rsidRPr="00F643CD" w:rsidRDefault="00F643CD">
      <w:pPr>
        <w:pStyle w:val="Heading1"/>
        <w:numPr>
          <w:ilvl w:val="1"/>
          <w:numId w:val="5"/>
        </w:numPr>
        <w:tabs>
          <w:tab w:val="left" w:pos="488"/>
        </w:tabs>
        <w:spacing w:before="165"/>
        <w:ind w:left="488" w:hanging="451"/>
        <w:rPr>
          <w:b/>
        </w:rPr>
      </w:pPr>
      <w:r w:rsidRPr="00F643CD">
        <w:rPr>
          <w:b/>
          <w:color w:val="C95D48"/>
          <w:w w:val="90"/>
        </w:rPr>
        <w:t>CPE</w:t>
      </w:r>
      <w:r w:rsidRPr="00F643CD">
        <w:rPr>
          <w:b/>
          <w:color w:val="C95D48"/>
          <w:spacing w:val="-7"/>
          <w:w w:val="90"/>
        </w:rPr>
        <w:t xml:space="preserve"> </w:t>
      </w:r>
      <w:r w:rsidRPr="00F643CD">
        <w:rPr>
          <w:b/>
          <w:color w:val="C95D48"/>
          <w:spacing w:val="-2"/>
        </w:rPr>
        <w:t>PROGRAMS</w:t>
      </w:r>
    </w:p>
    <w:p w:rsidR="00A21ADD" w:rsidRDefault="00F643CD">
      <w:pPr>
        <w:pStyle w:val="BodyText"/>
        <w:spacing w:before="237" w:line="304" w:lineRule="auto"/>
        <w:ind w:left="37" w:right="24"/>
      </w:pPr>
      <w:r>
        <w:rPr>
          <w:color w:val="231F20"/>
        </w:rPr>
        <w:t>NISM</w:t>
      </w:r>
      <w:r>
        <w:rPr>
          <w:color w:val="231F20"/>
          <w:spacing w:val="-16"/>
        </w:rPr>
        <w:t xml:space="preserve"> </w:t>
      </w:r>
      <w:r>
        <w:rPr>
          <w:color w:val="231F20"/>
        </w:rPr>
        <w:t>offers</w:t>
      </w:r>
      <w:r>
        <w:rPr>
          <w:color w:val="231F20"/>
          <w:spacing w:val="-15"/>
        </w:rPr>
        <w:t xml:space="preserve"> </w:t>
      </w:r>
      <w:r>
        <w:rPr>
          <w:color w:val="231F20"/>
        </w:rPr>
        <w:t>Continuing</w:t>
      </w:r>
      <w:r>
        <w:rPr>
          <w:color w:val="231F20"/>
          <w:spacing w:val="-15"/>
        </w:rPr>
        <w:t xml:space="preserve"> </w:t>
      </w:r>
      <w:r>
        <w:rPr>
          <w:color w:val="231F20"/>
        </w:rPr>
        <w:t>Professional</w:t>
      </w:r>
      <w:r>
        <w:rPr>
          <w:color w:val="231F20"/>
          <w:spacing w:val="-16"/>
        </w:rPr>
        <w:t xml:space="preserve"> </w:t>
      </w:r>
      <w:r>
        <w:rPr>
          <w:color w:val="231F20"/>
        </w:rPr>
        <w:t>Education</w:t>
      </w:r>
      <w:r>
        <w:rPr>
          <w:color w:val="231F20"/>
          <w:spacing w:val="-15"/>
        </w:rPr>
        <w:t xml:space="preserve"> </w:t>
      </w:r>
      <w:r>
        <w:rPr>
          <w:color w:val="231F20"/>
        </w:rPr>
        <w:t>(CPE and e-CPE) Programs. During t</w:t>
      </w:r>
      <w:r>
        <w:rPr>
          <w:color w:val="231F20"/>
        </w:rPr>
        <w:t>he year, 18 CPEs and e-CPEs were offered. The institute undertakes comprehensive annual revisions of these programs to ensure their relevance and alignment with evolving regulatory and market requirements.</w:t>
      </w:r>
    </w:p>
    <w:p w:rsidR="00A21ADD" w:rsidRDefault="00F643CD">
      <w:pPr>
        <w:pStyle w:val="BodyText"/>
        <w:spacing w:before="163" w:line="304" w:lineRule="auto"/>
        <w:ind w:left="37" w:right="25"/>
      </w:pPr>
      <w:r>
        <w:rPr>
          <w:color w:val="231F20"/>
        </w:rPr>
        <w:t>Total enrollment across CPE programs reached 1,12,</w:t>
      </w:r>
      <w:r>
        <w:rPr>
          <w:color w:val="231F20"/>
        </w:rPr>
        <w:t>307 during 2025-26. Of these, 53,187 enrollments (47 per cent) were for the classroom-based</w:t>
      </w:r>
      <w:r>
        <w:rPr>
          <w:color w:val="231F20"/>
          <w:spacing w:val="-7"/>
        </w:rPr>
        <w:t xml:space="preserve"> </w:t>
      </w:r>
      <w:r>
        <w:rPr>
          <w:color w:val="231F20"/>
        </w:rPr>
        <w:t>and</w:t>
      </w:r>
      <w:r>
        <w:rPr>
          <w:color w:val="231F20"/>
          <w:spacing w:val="-7"/>
        </w:rPr>
        <w:t xml:space="preserve"> </w:t>
      </w:r>
      <w:r>
        <w:rPr>
          <w:color w:val="231F20"/>
        </w:rPr>
        <w:t>59,120</w:t>
      </w:r>
      <w:r>
        <w:rPr>
          <w:color w:val="231F20"/>
          <w:spacing w:val="-7"/>
        </w:rPr>
        <w:t xml:space="preserve"> </w:t>
      </w:r>
      <w:r>
        <w:rPr>
          <w:color w:val="231F20"/>
        </w:rPr>
        <w:t>enrollments</w:t>
      </w:r>
      <w:r>
        <w:rPr>
          <w:color w:val="231F20"/>
          <w:spacing w:val="-7"/>
        </w:rPr>
        <w:t xml:space="preserve"> </w:t>
      </w:r>
      <w:r>
        <w:rPr>
          <w:color w:val="231F20"/>
        </w:rPr>
        <w:t>(53</w:t>
      </w:r>
      <w:r>
        <w:rPr>
          <w:color w:val="231F20"/>
          <w:spacing w:val="-7"/>
        </w:rPr>
        <w:t xml:space="preserve"> </w:t>
      </w:r>
      <w:r>
        <w:rPr>
          <w:color w:val="231F20"/>
        </w:rPr>
        <w:t>per</w:t>
      </w:r>
      <w:r>
        <w:rPr>
          <w:color w:val="231F20"/>
          <w:spacing w:val="-7"/>
        </w:rPr>
        <w:t xml:space="preserve"> </w:t>
      </w:r>
      <w:r>
        <w:rPr>
          <w:color w:val="231F20"/>
        </w:rPr>
        <w:t>cent)</w:t>
      </w:r>
      <w:r>
        <w:rPr>
          <w:color w:val="231F20"/>
          <w:spacing w:val="-7"/>
        </w:rPr>
        <w:t xml:space="preserve"> </w:t>
      </w:r>
      <w:r>
        <w:rPr>
          <w:color w:val="231F20"/>
        </w:rPr>
        <w:t>were</w:t>
      </w:r>
      <w:r>
        <w:rPr>
          <w:color w:val="231F20"/>
          <w:spacing w:val="-7"/>
        </w:rPr>
        <w:t xml:space="preserve"> </w:t>
      </w:r>
      <w:r>
        <w:rPr>
          <w:color w:val="231F20"/>
        </w:rPr>
        <w:t xml:space="preserve">for the online e-CPE programs, reflecting a balanced preference among the market participants for both </w:t>
      </w:r>
      <w:r>
        <w:rPr>
          <w:color w:val="231F20"/>
          <w:spacing w:val="-4"/>
        </w:rPr>
        <w:t>learning</w:t>
      </w:r>
      <w:r>
        <w:rPr>
          <w:color w:val="231F20"/>
          <w:spacing w:val="-10"/>
        </w:rPr>
        <w:t xml:space="preserve"> </w:t>
      </w:r>
      <w:r>
        <w:rPr>
          <w:color w:val="231F20"/>
          <w:spacing w:val="-4"/>
        </w:rPr>
        <w:t>modes</w:t>
      </w:r>
      <w:r>
        <w:rPr>
          <w:color w:val="231F20"/>
          <w:spacing w:val="-10"/>
        </w:rPr>
        <w:t xml:space="preserve"> </w:t>
      </w:r>
      <w:r>
        <w:rPr>
          <w:color w:val="231F20"/>
          <w:spacing w:val="-4"/>
        </w:rPr>
        <w:t>(</w:t>
      </w:r>
      <w:r w:rsidRPr="00F643CD">
        <w:rPr>
          <w:b/>
          <w:color w:val="231F20"/>
          <w:spacing w:val="-4"/>
        </w:rPr>
        <w:t>Tab</w:t>
      </w:r>
      <w:r w:rsidRPr="00F643CD">
        <w:rPr>
          <w:b/>
          <w:color w:val="231F20"/>
          <w:spacing w:val="-4"/>
        </w:rPr>
        <w:t>le</w:t>
      </w:r>
      <w:r w:rsidRPr="00F643CD">
        <w:rPr>
          <w:b/>
          <w:color w:val="231F20"/>
          <w:spacing w:val="-10"/>
        </w:rPr>
        <w:t xml:space="preserve"> </w:t>
      </w:r>
      <w:r w:rsidRPr="00F643CD">
        <w:rPr>
          <w:b/>
          <w:color w:val="231F20"/>
          <w:spacing w:val="-4"/>
        </w:rPr>
        <w:t>12.5</w:t>
      </w:r>
      <w:r>
        <w:rPr>
          <w:color w:val="231F20"/>
          <w:spacing w:val="-4"/>
        </w:rPr>
        <w:t>).</w:t>
      </w:r>
      <w:r>
        <w:rPr>
          <w:color w:val="231F20"/>
          <w:spacing w:val="-10"/>
        </w:rPr>
        <w:t xml:space="preserve"> </w:t>
      </w:r>
      <w:r>
        <w:rPr>
          <w:color w:val="231F20"/>
          <w:spacing w:val="-4"/>
        </w:rPr>
        <w:t>The</w:t>
      </w:r>
      <w:r>
        <w:rPr>
          <w:color w:val="231F20"/>
          <w:spacing w:val="-10"/>
        </w:rPr>
        <w:t xml:space="preserve"> </w:t>
      </w:r>
      <w:r>
        <w:rPr>
          <w:color w:val="231F20"/>
          <w:spacing w:val="-4"/>
        </w:rPr>
        <w:t>list</w:t>
      </w:r>
      <w:r>
        <w:rPr>
          <w:color w:val="231F20"/>
          <w:spacing w:val="-10"/>
        </w:rPr>
        <w:t xml:space="preserve"> </w:t>
      </w:r>
      <w:r>
        <w:rPr>
          <w:color w:val="231F20"/>
          <w:spacing w:val="-4"/>
        </w:rPr>
        <w:t>of</w:t>
      </w:r>
      <w:r>
        <w:rPr>
          <w:color w:val="231F20"/>
          <w:spacing w:val="-10"/>
        </w:rPr>
        <w:t xml:space="preserve"> </w:t>
      </w:r>
      <w:r>
        <w:rPr>
          <w:color w:val="231F20"/>
          <w:spacing w:val="-4"/>
        </w:rPr>
        <w:t>CPE</w:t>
      </w:r>
      <w:r>
        <w:rPr>
          <w:color w:val="231F20"/>
          <w:spacing w:val="-9"/>
        </w:rPr>
        <w:t xml:space="preserve"> </w:t>
      </w:r>
      <w:r>
        <w:rPr>
          <w:color w:val="231F20"/>
          <w:spacing w:val="-4"/>
        </w:rPr>
        <w:t xml:space="preserve">programs </w:t>
      </w:r>
      <w:r>
        <w:rPr>
          <w:color w:val="231F20"/>
        </w:rPr>
        <w:t xml:space="preserve">is available at </w:t>
      </w:r>
      <w:hyperlink r:id="rId15">
        <w:r>
          <w:rPr>
            <w:color w:val="005AAA"/>
          </w:rPr>
          <w:t>https://www.nism.ac.in/</w:t>
        </w:r>
        <w:r>
          <w:rPr>
            <w:color w:val="231F20"/>
          </w:rPr>
          <w:t>.</w:t>
        </w:r>
      </w:hyperlink>
    </w:p>
    <w:p w:rsidR="00A21ADD" w:rsidRPr="00F643CD" w:rsidRDefault="00F643CD">
      <w:pPr>
        <w:pStyle w:val="Heading1"/>
        <w:numPr>
          <w:ilvl w:val="1"/>
          <w:numId w:val="5"/>
        </w:numPr>
        <w:tabs>
          <w:tab w:val="left" w:pos="489"/>
        </w:tabs>
        <w:spacing w:before="161"/>
        <w:ind w:left="489" w:hanging="452"/>
        <w:rPr>
          <w:b/>
        </w:rPr>
      </w:pPr>
      <w:r w:rsidRPr="00F643CD">
        <w:rPr>
          <w:b/>
          <w:color w:val="C95D48"/>
          <w:w w:val="85"/>
        </w:rPr>
        <w:t>OTHER</w:t>
      </w:r>
      <w:r w:rsidRPr="00F643CD">
        <w:rPr>
          <w:b/>
          <w:color w:val="C95D48"/>
          <w:spacing w:val="15"/>
        </w:rPr>
        <w:t xml:space="preserve"> </w:t>
      </w:r>
      <w:r w:rsidRPr="00F643CD">
        <w:rPr>
          <w:b/>
          <w:color w:val="C95D48"/>
          <w:spacing w:val="-2"/>
        </w:rPr>
        <w:t>INITIATIVES</w:t>
      </w:r>
    </w:p>
    <w:p w:rsidR="00A21ADD" w:rsidRDefault="00F643CD">
      <w:pPr>
        <w:pStyle w:val="BodyText"/>
        <w:spacing w:before="237" w:line="304" w:lineRule="auto"/>
        <w:ind w:left="36" w:right="24"/>
      </w:pPr>
      <w:r>
        <w:rPr>
          <w:color w:val="231F20"/>
          <w:w w:val="105"/>
        </w:rPr>
        <w:t>During 2025-26, NISM signed 24 agreements, comprising MoUs, MoAs and a Collaboration Agreement. These collaborations</w:t>
      </w:r>
      <w:r>
        <w:rPr>
          <w:color w:val="231F20"/>
          <w:w w:val="105"/>
        </w:rPr>
        <w:t xml:space="preserve"> through mutual co-operation</w:t>
      </w:r>
      <w:r>
        <w:rPr>
          <w:color w:val="231F20"/>
          <w:spacing w:val="-4"/>
          <w:w w:val="105"/>
        </w:rPr>
        <w:t xml:space="preserve"> </w:t>
      </w:r>
      <w:r>
        <w:rPr>
          <w:color w:val="231F20"/>
          <w:w w:val="105"/>
        </w:rPr>
        <w:t>are</w:t>
      </w:r>
      <w:r>
        <w:rPr>
          <w:color w:val="231F20"/>
          <w:spacing w:val="-4"/>
          <w:w w:val="105"/>
        </w:rPr>
        <w:t xml:space="preserve"> </w:t>
      </w:r>
      <w:r>
        <w:rPr>
          <w:color w:val="231F20"/>
          <w:w w:val="105"/>
        </w:rPr>
        <w:t>focused</w:t>
      </w:r>
      <w:r>
        <w:rPr>
          <w:color w:val="231F20"/>
          <w:spacing w:val="-4"/>
          <w:w w:val="105"/>
        </w:rPr>
        <w:t xml:space="preserve"> </w:t>
      </w:r>
      <w:r>
        <w:rPr>
          <w:color w:val="231F20"/>
          <w:w w:val="105"/>
        </w:rPr>
        <w:t>on</w:t>
      </w:r>
      <w:r>
        <w:rPr>
          <w:color w:val="231F20"/>
          <w:spacing w:val="-4"/>
          <w:w w:val="105"/>
        </w:rPr>
        <w:t xml:space="preserve"> </w:t>
      </w:r>
      <w:r>
        <w:rPr>
          <w:color w:val="231F20"/>
          <w:w w:val="105"/>
        </w:rPr>
        <w:t>various</w:t>
      </w:r>
      <w:r>
        <w:rPr>
          <w:color w:val="231F20"/>
          <w:spacing w:val="-4"/>
          <w:w w:val="105"/>
        </w:rPr>
        <w:t xml:space="preserve"> </w:t>
      </w:r>
      <w:r>
        <w:rPr>
          <w:color w:val="231F20"/>
          <w:w w:val="105"/>
        </w:rPr>
        <w:t>aspects</w:t>
      </w:r>
      <w:r>
        <w:rPr>
          <w:color w:val="231F20"/>
          <w:spacing w:val="-4"/>
          <w:w w:val="105"/>
        </w:rPr>
        <w:t xml:space="preserve"> </w:t>
      </w:r>
      <w:r>
        <w:rPr>
          <w:color w:val="231F20"/>
          <w:w w:val="105"/>
        </w:rPr>
        <w:t xml:space="preserve">such </w:t>
      </w:r>
      <w:r>
        <w:rPr>
          <w:color w:val="231F20"/>
        </w:rPr>
        <w:t xml:space="preserve">as capacity building, promoting financial education, </w:t>
      </w:r>
      <w:r>
        <w:rPr>
          <w:color w:val="231F20"/>
          <w:w w:val="105"/>
        </w:rPr>
        <w:t>research, publications, training and improving financial</w:t>
      </w:r>
      <w:r>
        <w:rPr>
          <w:color w:val="231F20"/>
          <w:spacing w:val="-3"/>
          <w:w w:val="105"/>
        </w:rPr>
        <w:t xml:space="preserve"> </w:t>
      </w:r>
      <w:r>
        <w:rPr>
          <w:color w:val="231F20"/>
          <w:w w:val="105"/>
        </w:rPr>
        <w:t>literacy</w:t>
      </w:r>
      <w:r>
        <w:rPr>
          <w:color w:val="231F20"/>
          <w:spacing w:val="-3"/>
          <w:w w:val="105"/>
        </w:rPr>
        <w:t xml:space="preserve"> </w:t>
      </w:r>
      <w:r>
        <w:rPr>
          <w:color w:val="231F20"/>
          <w:w w:val="105"/>
        </w:rPr>
        <w:t>in</w:t>
      </w:r>
      <w:r>
        <w:rPr>
          <w:color w:val="231F20"/>
          <w:spacing w:val="-3"/>
          <w:w w:val="105"/>
        </w:rPr>
        <w:t xml:space="preserve"> </w:t>
      </w:r>
      <w:r>
        <w:rPr>
          <w:color w:val="231F20"/>
          <w:w w:val="105"/>
        </w:rPr>
        <w:t>the</w:t>
      </w:r>
      <w:r>
        <w:rPr>
          <w:color w:val="231F20"/>
          <w:spacing w:val="-3"/>
          <w:w w:val="105"/>
        </w:rPr>
        <w:t xml:space="preserve"> </w:t>
      </w:r>
      <w:r>
        <w:rPr>
          <w:color w:val="231F20"/>
          <w:w w:val="105"/>
        </w:rPr>
        <w:t>country.</w:t>
      </w:r>
      <w:r>
        <w:rPr>
          <w:color w:val="231F20"/>
          <w:spacing w:val="-3"/>
          <w:w w:val="105"/>
        </w:rPr>
        <w:t xml:space="preserve"> </w:t>
      </w:r>
      <w:r>
        <w:rPr>
          <w:color w:val="231F20"/>
          <w:w w:val="105"/>
        </w:rPr>
        <w:t>The</w:t>
      </w:r>
      <w:r>
        <w:rPr>
          <w:color w:val="231F20"/>
          <w:spacing w:val="-3"/>
          <w:w w:val="105"/>
        </w:rPr>
        <w:t xml:space="preserve"> </w:t>
      </w:r>
      <w:r>
        <w:rPr>
          <w:color w:val="231F20"/>
          <w:w w:val="105"/>
        </w:rPr>
        <w:t>detailed</w:t>
      </w:r>
      <w:r>
        <w:rPr>
          <w:color w:val="231F20"/>
          <w:spacing w:val="-3"/>
          <w:w w:val="105"/>
        </w:rPr>
        <w:t xml:space="preserve"> </w:t>
      </w:r>
      <w:r>
        <w:rPr>
          <w:color w:val="231F20"/>
          <w:w w:val="105"/>
        </w:rPr>
        <w:t>list</w:t>
      </w:r>
      <w:r>
        <w:rPr>
          <w:color w:val="231F20"/>
          <w:spacing w:val="-3"/>
          <w:w w:val="105"/>
        </w:rPr>
        <w:t xml:space="preserve"> </w:t>
      </w:r>
      <w:r>
        <w:rPr>
          <w:color w:val="231F20"/>
          <w:w w:val="105"/>
        </w:rPr>
        <w:t xml:space="preserve">of </w:t>
      </w:r>
      <w:r>
        <w:rPr>
          <w:color w:val="231F20"/>
        </w:rPr>
        <w:t>these agreements is available on In</w:t>
      </w:r>
      <w:r>
        <w:rPr>
          <w:color w:val="231F20"/>
        </w:rPr>
        <w:t xml:space="preserve">stitute’s website </w:t>
      </w:r>
      <w:r>
        <w:rPr>
          <w:color w:val="231F20"/>
          <w:w w:val="105"/>
        </w:rPr>
        <w:t xml:space="preserve">at </w:t>
      </w:r>
      <w:hyperlink r:id="rId16">
        <w:r>
          <w:rPr>
            <w:color w:val="005AAA"/>
            <w:w w:val="105"/>
          </w:rPr>
          <w:t>https://www.nism.ac.in/collaborations//</w:t>
        </w:r>
        <w:r>
          <w:rPr>
            <w:color w:val="231F20"/>
            <w:w w:val="105"/>
          </w:rPr>
          <w:t>.</w:t>
        </w:r>
      </w:hyperlink>
    </w:p>
    <w:p w:rsidR="00A21ADD" w:rsidRDefault="00A21ADD">
      <w:pPr>
        <w:pStyle w:val="BodyText"/>
        <w:jc w:val="left"/>
      </w:pPr>
    </w:p>
    <w:p w:rsidR="00A21ADD" w:rsidRDefault="00A21ADD">
      <w:pPr>
        <w:pStyle w:val="BodyText"/>
        <w:jc w:val="left"/>
      </w:pPr>
    </w:p>
    <w:p w:rsidR="00A21ADD" w:rsidRDefault="00A21ADD">
      <w:pPr>
        <w:pStyle w:val="BodyText"/>
        <w:spacing w:before="20"/>
        <w:jc w:val="left"/>
      </w:pPr>
    </w:p>
    <w:p w:rsidR="00A21ADD" w:rsidRPr="00F643CD" w:rsidRDefault="00F643CD">
      <w:pPr>
        <w:pStyle w:val="BodyText"/>
        <w:spacing w:line="304" w:lineRule="auto"/>
        <w:ind w:left="27"/>
        <w:jc w:val="left"/>
        <w:rPr>
          <w:b/>
        </w:rPr>
      </w:pPr>
      <w:r w:rsidRPr="00F643CD">
        <w:rPr>
          <w:b/>
          <w:color w:val="231F20"/>
        </w:rPr>
        <w:t>Table</w:t>
      </w:r>
      <w:r w:rsidRPr="00F643CD">
        <w:rPr>
          <w:b/>
          <w:color w:val="231F20"/>
          <w:spacing w:val="-8"/>
        </w:rPr>
        <w:t xml:space="preserve"> </w:t>
      </w:r>
      <w:r w:rsidRPr="00F643CD">
        <w:rPr>
          <w:b/>
          <w:color w:val="231F20"/>
          <w:spacing w:val="11"/>
        </w:rPr>
        <w:t>12</w:t>
      </w:r>
      <w:r w:rsidRPr="00F643CD">
        <w:rPr>
          <w:b/>
          <w:color w:val="231F20"/>
          <w:spacing w:val="-38"/>
        </w:rPr>
        <w:t xml:space="preserve"> </w:t>
      </w:r>
      <w:r w:rsidRPr="00F643CD">
        <w:rPr>
          <w:b/>
          <w:color w:val="231F20"/>
        </w:rPr>
        <w:t>.</w:t>
      </w:r>
      <w:r w:rsidRPr="00F643CD">
        <w:rPr>
          <w:b/>
          <w:color w:val="231F20"/>
          <w:spacing w:val="-38"/>
        </w:rPr>
        <w:t xml:space="preserve"> </w:t>
      </w:r>
      <w:r w:rsidRPr="00F643CD">
        <w:rPr>
          <w:b/>
          <w:color w:val="231F20"/>
        </w:rPr>
        <w:t>5</w:t>
      </w:r>
      <w:r w:rsidRPr="00F643CD">
        <w:rPr>
          <w:b/>
          <w:color w:val="231F20"/>
          <w:spacing w:val="-38"/>
        </w:rPr>
        <w:t xml:space="preserve"> </w:t>
      </w:r>
      <w:r w:rsidRPr="00F643CD">
        <w:rPr>
          <w:b/>
          <w:color w:val="231F20"/>
        </w:rPr>
        <w:t>:</w:t>
      </w:r>
      <w:r w:rsidRPr="00F643CD">
        <w:rPr>
          <w:b/>
          <w:color w:val="231F20"/>
          <w:spacing w:val="-5"/>
        </w:rPr>
        <w:t xml:space="preserve"> </w:t>
      </w:r>
      <w:r w:rsidRPr="00F643CD">
        <w:rPr>
          <w:b/>
          <w:color w:val="231F20"/>
        </w:rPr>
        <w:t>Continuing</w:t>
      </w:r>
      <w:r w:rsidRPr="00F643CD">
        <w:rPr>
          <w:b/>
          <w:color w:val="231F20"/>
          <w:spacing w:val="-11"/>
        </w:rPr>
        <w:t xml:space="preserve"> </w:t>
      </w:r>
      <w:r w:rsidRPr="00F643CD">
        <w:rPr>
          <w:b/>
          <w:color w:val="231F20"/>
        </w:rPr>
        <w:t>Professional</w:t>
      </w:r>
      <w:r w:rsidRPr="00F643CD">
        <w:rPr>
          <w:b/>
          <w:color w:val="231F20"/>
          <w:spacing w:val="-6"/>
        </w:rPr>
        <w:t xml:space="preserve"> </w:t>
      </w:r>
      <w:r w:rsidRPr="00F643CD">
        <w:rPr>
          <w:b/>
          <w:color w:val="231F20"/>
        </w:rPr>
        <w:t xml:space="preserve">Education </w:t>
      </w:r>
      <w:r w:rsidRPr="00F643CD">
        <w:rPr>
          <w:b/>
          <w:color w:val="231F20"/>
          <w:spacing w:val="-2"/>
        </w:rPr>
        <w:t>Programs</w:t>
      </w:r>
    </w:p>
    <w:p w:rsidR="00A21ADD" w:rsidRDefault="00A21ADD">
      <w:pPr>
        <w:pStyle w:val="BodyText"/>
        <w:spacing w:line="304" w:lineRule="auto"/>
        <w:jc w:val="left"/>
        <w:sectPr w:rsidR="00A21ADD">
          <w:type w:val="continuous"/>
          <w:pgSz w:w="12590" w:h="16190"/>
          <w:pgMar w:top="0" w:right="992" w:bottom="1020" w:left="992" w:header="0" w:footer="824" w:gutter="0"/>
          <w:cols w:num="2" w:space="720" w:equalWidth="0">
            <w:col w:w="5131" w:space="299"/>
            <w:col w:w="5176"/>
          </w:cols>
        </w:sectPr>
      </w:pPr>
    </w:p>
    <w:tbl>
      <w:tblPr>
        <w:tblW w:w="0" w:type="auto"/>
        <w:tblInd w:w="5465" w:type="dxa"/>
        <w:tblLayout w:type="fixed"/>
        <w:tblCellMar>
          <w:left w:w="0" w:type="dxa"/>
          <w:right w:w="0" w:type="dxa"/>
        </w:tblCellMar>
        <w:tblLook w:val="01E0" w:firstRow="1" w:lastRow="1" w:firstColumn="1" w:lastColumn="1" w:noHBand="0" w:noVBand="0"/>
      </w:tblPr>
      <w:tblGrid>
        <w:gridCol w:w="3152"/>
        <w:gridCol w:w="977"/>
        <w:gridCol w:w="961"/>
      </w:tblGrid>
      <w:tr w:rsidR="00A21ADD">
        <w:trPr>
          <w:trHeight w:val="351"/>
        </w:trPr>
        <w:tc>
          <w:tcPr>
            <w:tcW w:w="3152" w:type="dxa"/>
            <w:tcBorders>
              <w:top w:val="single" w:sz="4" w:space="0" w:color="231F20"/>
              <w:bottom w:val="single" w:sz="4" w:space="0" w:color="231F20"/>
            </w:tcBorders>
            <w:shd w:val="clear" w:color="auto" w:fill="C95D48"/>
          </w:tcPr>
          <w:p w:rsidR="00A21ADD" w:rsidRDefault="00F643CD">
            <w:pPr>
              <w:pStyle w:val="TableParagraph"/>
              <w:spacing w:before="67"/>
              <w:ind w:left="56"/>
              <w:rPr>
                <w:sz w:val="20"/>
              </w:rPr>
            </w:pPr>
            <w:r>
              <w:rPr>
                <w:color w:val="FFFFFF"/>
                <w:spacing w:val="-2"/>
                <w:w w:val="110"/>
                <w:sz w:val="20"/>
              </w:rPr>
              <w:t>Particulars</w:t>
            </w:r>
          </w:p>
        </w:tc>
        <w:tc>
          <w:tcPr>
            <w:tcW w:w="977" w:type="dxa"/>
            <w:tcBorders>
              <w:top w:val="single" w:sz="4" w:space="0" w:color="231F20"/>
              <w:bottom w:val="single" w:sz="4" w:space="0" w:color="231F20"/>
            </w:tcBorders>
            <w:shd w:val="clear" w:color="auto" w:fill="C95D48"/>
          </w:tcPr>
          <w:p w:rsidR="00A21ADD" w:rsidRDefault="00F643CD">
            <w:pPr>
              <w:pStyle w:val="TableParagraph"/>
              <w:spacing w:before="67"/>
              <w:ind w:right="118"/>
              <w:jc w:val="right"/>
              <w:rPr>
                <w:sz w:val="20"/>
              </w:rPr>
            </w:pPr>
            <w:r>
              <w:rPr>
                <w:color w:val="FFFFFF"/>
                <w:spacing w:val="-4"/>
                <w:sz w:val="20"/>
              </w:rPr>
              <w:t>2024-</w:t>
            </w:r>
            <w:r>
              <w:rPr>
                <w:color w:val="FFFFFF"/>
                <w:spacing w:val="-5"/>
                <w:sz w:val="20"/>
              </w:rPr>
              <w:t>25</w:t>
            </w:r>
          </w:p>
        </w:tc>
        <w:tc>
          <w:tcPr>
            <w:tcW w:w="961" w:type="dxa"/>
            <w:tcBorders>
              <w:top w:val="single" w:sz="4" w:space="0" w:color="231F20"/>
              <w:bottom w:val="single" w:sz="4" w:space="0" w:color="231F20"/>
            </w:tcBorders>
            <w:shd w:val="clear" w:color="auto" w:fill="C95D48"/>
          </w:tcPr>
          <w:p w:rsidR="00A21ADD" w:rsidRDefault="00F643CD">
            <w:pPr>
              <w:pStyle w:val="TableParagraph"/>
              <w:spacing w:before="67"/>
              <w:ind w:right="120"/>
              <w:jc w:val="right"/>
              <w:rPr>
                <w:sz w:val="20"/>
              </w:rPr>
            </w:pPr>
            <w:r>
              <w:rPr>
                <w:color w:val="FFFFFF"/>
                <w:sz w:val="20"/>
              </w:rPr>
              <w:t>2025-</w:t>
            </w:r>
            <w:r>
              <w:rPr>
                <w:color w:val="FFFFFF"/>
                <w:spacing w:val="-5"/>
                <w:sz w:val="20"/>
              </w:rPr>
              <w:t>26</w:t>
            </w:r>
          </w:p>
        </w:tc>
      </w:tr>
      <w:tr w:rsidR="00A21ADD">
        <w:trPr>
          <w:trHeight w:val="328"/>
        </w:trPr>
        <w:tc>
          <w:tcPr>
            <w:tcW w:w="3152" w:type="dxa"/>
            <w:tcBorders>
              <w:top w:val="single" w:sz="4" w:space="0" w:color="231F20"/>
            </w:tcBorders>
            <w:shd w:val="clear" w:color="auto" w:fill="FAF2EE"/>
          </w:tcPr>
          <w:p w:rsidR="00A21ADD" w:rsidRDefault="00F643CD">
            <w:pPr>
              <w:pStyle w:val="TableParagraph"/>
              <w:ind w:left="56"/>
              <w:rPr>
                <w:sz w:val="20"/>
              </w:rPr>
            </w:pPr>
            <w:r>
              <w:rPr>
                <w:color w:val="231F20"/>
                <w:spacing w:val="-4"/>
                <w:sz w:val="20"/>
              </w:rPr>
              <w:t>Mandatory</w:t>
            </w:r>
            <w:r>
              <w:rPr>
                <w:color w:val="231F20"/>
                <w:spacing w:val="-8"/>
                <w:sz w:val="20"/>
              </w:rPr>
              <w:t xml:space="preserve"> </w:t>
            </w:r>
            <w:r>
              <w:rPr>
                <w:color w:val="231F20"/>
                <w:spacing w:val="-4"/>
                <w:sz w:val="20"/>
              </w:rPr>
              <w:t>CPE</w:t>
            </w:r>
            <w:r>
              <w:rPr>
                <w:color w:val="231F20"/>
                <w:spacing w:val="-9"/>
                <w:sz w:val="20"/>
              </w:rPr>
              <w:t xml:space="preserve"> </w:t>
            </w:r>
            <w:r>
              <w:rPr>
                <w:color w:val="231F20"/>
                <w:spacing w:val="-4"/>
                <w:sz w:val="20"/>
              </w:rPr>
              <w:t>&amp;</w:t>
            </w:r>
            <w:r>
              <w:rPr>
                <w:color w:val="231F20"/>
                <w:spacing w:val="-8"/>
                <w:sz w:val="20"/>
              </w:rPr>
              <w:t xml:space="preserve"> </w:t>
            </w:r>
            <w:r>
              <w:rPr>
                <w:color w:val="231F20"/>
                <w:spacing w:val="-4"/>
                <w:sz w:val="20"/>
              </w:rPr>
              <w:t>e-CPE</w:t>
            </w:r>
            <w:r>
              <w:rPr>
                <w:color w:val="231F20"/>
                <w:spacing w:val="-9"/>
                <w:sz w:val="20"/>
              </w:rPr>
              <w:t xml:space="preserve"> </w:t>
            </w:r>
            <w:r>
              <w:rPr>
                <w:color w:val="231F20"/>
                <w:spacing w:val="-4"/>
                <w:sz w:val="20"/>
              </w:rPr>
              <w:t>modules</w:t>
            </w:r>
          </w:p>
        </w:tc>
        <w:tc>
          <w:tcPr>
            <w:tcW w:w="977" w:type="dxa"/>
            <w:tcBorders>
              <w:top w:val="single" w:sz="4" w:space="0" w:color="231F20"/>
            </w:tcBorders>
            <w:shd w:val="clear" w:color="auto" w:fill="FAF2EE"/>
          </w:tcPr>
          <w:p w:rsidR="00A21ADD" w:rsidRDefault="00F643CD">
            <w:pPr>
              <w:pStyle w:val="TableParagraph"/>
              <w:ind w:right="172"/>
              <w:jc w:val="right"/>
              <w:rPr>
                <w:sz w:val="20"/>
              </w:rPr>
            </w:pPr>
            <w:r>
              <w:rPr>
                <w:color w:val="231F20"/>
                <w:spacing w:val="-5"/>
                <w:w w:val="85"/>
                <w:sz w:val="20"/>
              </w:rPr>
              <w:t>17</w:t>
            </w:r>
          </w:p>
        </w:tc>
        <w:tc>
          <w:tcPr>
            <w:tcW w:w="961" w:type="dxa"/>
            <w:tcBorders>
              <w:top w:val="single" w:sz="4" w:space="0" w:color="231F20"/>
            </w:tcBorders>
            <w:shd w:val="clear" w:color="auto" w:fill="FAF2EE"/>
          </w:tcPr>
          <w:p w:rsidR="00A21ADD" w:rsidRDefault="00F643CD">
            <w:pPr>
              <w:pStyle w:val="TableParagraph"/>
              <w:ind w:right="168"/>
              <w:jc w:val="right"/>
              <w:rPr>
                <w:sz w:val="20"/>
              </w:rPr>
            </w:pPr>
            <w:r>
              <w:rPr>
                <w:color w:val="231F20"/>
                <w:spacing w:val="-5"/>
                <w:w w:val="90"/>
                <w:sz w:val="20"/>
              </w:rPr>
              <w:t>18</w:t>
            </w:r>
          </w:p>
        </w:tc>
      </w:tr>
      <w:tr w:rsidR="00A21ADD">
        <w:trPr>
          <w:trHeight w:val="328"/>
        </w:trPr>
        <w:tc>
          <w:tcPr>
            <w:tcW w:w="3152" w:type="dxa"/>
            <w:shd w:val="clear" w:color="auto" w:fill="F2DFD6"/>
          </w:tcPr>
          <w:p w:rsidR="00A21ADD" w:rsidRDefault="00F643CD">
            <w:pPr>
              <w:pStyle w:val="TableParagraph"/>
              <w:ind w:left="56"/>
              <w:rPr>
                <w:sz w:val="20"/>
              </w:rPr>
            </w:pPr>
            <w:r>
              <w:rPr>
                <w:color w:val="231F20"/>
                <w:spacing w:val="-2"/>
                <w:w w:val="105"/>
                <w:sz w:val="20"/>
              </w:rPr>
              <w:t>Programs</w:t>
            </w:r>
          </w:p>
        </w:tc>
        <w:tc>
          <w:tcPr>
            <w:tcW w:w="977" w:type="dxa"/>
            <w:shd w:val="clear" w:color="auto" w:fill="F2DFD6"/>
          </w:tcPr>
          <w:p w:rsidR="00A21ADD" w:rsidRDefault="00F643CD">
            <w:pPr>
              <w:pStyle w:val="TableParagraph"/>
              <w:ind w:right="170"/>
              <w:jc w:val="right"/>
              <w:rPr>
                <w:sz w:val="20"/>
              </w:rPr>
            </w:pPr>
            <w:r>
              <w:rPr>
                <w:color w:val="231F20"/>
                <w:spacing w:val="-2"/>
                <w:sz w:val="20"/>
              </w:rPr>
              <w:t>2,089</w:t>
            </w:r>
          </w:p>
        </w:tc>
        <w:tc>
          <w:tcPr>
            <w:tcW w:w="961" w:type="dxa"/>
            <w:shd w:val="clear" w:color="auto" w:fill="F2DFD6"/>
          </w:tcPr>
          <w:p w:rsidR="00A21ADD" w:rsidRDefault="00F643CD">
            <w:pPr>
              <w:pStyle w:val="TableParagraph"/>
              <w:ind w:right="167"/>
              <w:jc w:val="right"/>
              <w:rPr>
                <w:sz w:val="20"/>
              </w:rPr>
            </w:pPr>
            <w:r>
              <w:rPr>
                <w:color w:val="231F20"/>
                <w:spacing w:val="-2"/>
                <w:w w:val="85"/>
                <w:sz w:val="20"/>
              </w:rPr>
              <w:t>2,121</w:t>
            </w:r>
          </w:p>
        </w:tc>
      </w:tr>
      <w:tr w:rsidR="00A21ADD">
        <w:trPr>
          <w:trHeight w:val="328"/>
        </w:trPr>
        <w:tc>
          <w:tcPr>
            <w:tcW w:w="3152" w:type="dxa"/>
            <w:shd w:val="clear" w:color="auto" w:fill="FAF2EE"/>
          </w:tcPr>
          <w:p w:rsidR="00A21ADD" w:rsidRDefault="00F643CD">
            <w:pPr>
              <w:pStyle w:val="TableParagraph"/>
              <w:ind w:left="56"/>
              <w:rPr>
                <w:sz w:val="20"/>
              </w:rPr>
            </w:pPr>
            <w:r>
              <w:rPr>
                <w:color w:val="231F20"/>
                <w:spacing w:val="-2"/>
                <w:sz w:val="20"/>
              </w:rPr>
              <w:t>Locations</w:t>
            </w:r>
          </w:p>
        </w:tc>
        <w:tc>
          <w:tcPr>
            <w:tcW w:w="977" w:type="dxa"/>
            <w:shd w:val="clear" w:color="auto" w:fill="FAF2EE"/>
          </w:tcPr>
          <w:p w:rsidR="00A21ADD" w:rsidRDefault="00F643CD">
            <w:pPr>
              <w:pStyle w:val="TableParagraph"/>
              <w:ind w:right="171"/>
              <w:jc w:val="right"/>
              <w:rPr>
                <w:sz w:val="20"/>
              </w:rPr>
            </w:pPr>
            <w:r>
              <w:rPr>
                <w:color w:val="231F20"/>
                <w:spacing w:val="-5"/>
                <w:w w:val="80"/>
                <w:sz w:val="20"/>
              </w:rPr>
              <w:t>110</w:t>
            </w:r>
          </w:p>
        </w:tc>
        <w:tc>
          <w:tcPr>
            <w:tcW w:w="961" w:type="dxa"/>
            <w:shd w:val="clear" w:color="auto" w:fill="FAF2EE"/>
          </w:tcPr>
          <w:p w:rsidR="00A21ADD" w:rsidRDefault="00F643CD">
            <w:pPr>
              <w:pStyle w:val="TableParagraph"/>
              <w:ind w:right="168"/>
              <w:jc w:val="right"/>
              <w:rPr>
                <w:sz w:val="20"/>
              </w:rPr>
            </w:pPr>
            <w:r>
              <w:rPr>
                <w:color w:val="231F20"/>
                <w:spacing w:val="-5"/>
                <w:w w:val="95"/>
                <w:sz w:val="20"/>
              </w:rPr>
              <w:t>109</w:t>
            </w:r>
          </w:p>
        </w:tc>
      </w:tr>
      <w:tr w:rsidR="00A21ADD">
        <w:trPr>
          <w:trHeight w:val="328"/>
        </w:trPr>
        <w:tc>
          <w:tcPr>
            <w:tcW w:w="3152" w:type="dxa"/>
            <w:shd w:val="clear" w:color="auto" w:fill="F2DFD6"/>
          </w:tcPr>
          <w:p w:rsidR="00A21ADD" w:rsidRDefault="00F643CD">
            <w:pPr>
              <w:pStyle w:val="TableParagraph"/>
              <w:ind w:left="56"/>
              <w:rPr>
                <w:sz w:val="20"/>
              </w:rPr>
            </w:pPr>
            <w:r>
              <w:rPr>
                <w:color w:val="231F20"/>
                <w:spacing w:val="-2"/>
                <w:sz w:val="20"/>
              </w:rPr>
              <w:t>Trainers</w:t>
            </w:r>
            <w:r>
              <w:rPr>
                <w:color w:val="231F20"/>
                <w:spacing w:val="-10"/>
                <w:sz w:val="20"/>
              </w:rPr>
              <w:t xml:space="preserve"> </w:t>
            </w:r>
            <w:r>
              <w:rPr>
                <w:color w:val="231F20"/>
                <w:spacing w:val="-2"/>
                <w:sz w:val="20"/>
              </w:rPr>
              <w:t>Empaneled</w:t>
            </w:r>
            <w:r>
              <w:rPr>
                <w:color w:val="231F20"/>
                <w:spacing w:val="-7"/>
                <w:sz w:val="20"/>
              </w:rPr>
              <w:t xml:space="preserve"> </w:t>
            </w:r>
            <w:r>
              <w:rPr>
                <w:color w:val="231F20"/>
                <w:spacing w:val="-2"/>
                <w:sz w:val="20"/>
              </w:rPr>
              <w:t>(cumulative)</w:t>
            </w:r>
          </w:p>
        </w:tc>
        <w:tc>
          <w:tcPr>
            <w:tcW w:w="977" w:type="dxa"/>
            <w:shd w:val="clear" w:color="auto" w:fill="F2DFD6"/>
          </w:tcPr>
          <w:p w:rsidR="00A21ADD" w:rsidRDefault="00F643CD">
            <w:pPr>
              <w:pStyle w:val="TableParagraph"/>
              <w:ind w:right="171"/>
              <w:jc w:val="right"/>
              <w:rPr>
                <w:sz w:val="20"/>
              </w:rPr>
            </w:pPr>
            <w:r>
              <w:rPr>
                <w:color w:val="231F20"/>
                <w:spacing w:val="-5"/>
                <w:sz w:val="20"/>
              </w:rPr>
              <w:t>327</w:t>
            </w:r>
          </w:p>
        </w:tc>
        <w:tc>
          <w:tcPr>
            <w:tcW w:w="961" w:type="dxa"/>
            <w:shd w:val="clear" w:color="auto" w:fill="F2DFD6"/>
          </w:tcPr>
          <w:p w:rsidR="00A21ADD" w:rsidRDefault="00F643CD">
            <w:pPr>
              <w:pStyle w:val="TableParagraph"/>
              <w:ind w:right="168"/>
              <w:jc w:val="right"/>
              <w:rPr>
                <w:sz w:val="20"/>
              </w:rPr>
            </w:pPr>
            <w:r>
              <w:rPr>
                <w:color w:val="231F20"/>
                <w:spacing w:val="-5"/>
                <w:sz w:val="20"/>
              </w:rPr>
              <w:t>326</w:t>
            </w:r>
          </w:p>
        </w:tc>
      </w:tr>
      <w:tr w:rsidR="00A21ADD">
        <w:trPr>
          <w:trHeight w:val="323"/>
        </w:trPr>
        <w:tc>
          <w:tcPr>
            <w:tcW w:w="3152" w:type="dxa"/>
            <w:tcBorders>
              <w:bottom w:val="single" w:sz="4" w:space="0" w:color="231F20"/>
            </w:tcBorders>
            <w:shd w:val="clear" w:color="auto" w:fill="FAF2EE"/>
          </w:tcPr>
          <w:p w:rsidR="00A21ADD" w:rsidRDefault="00F643CD">
            <w:pPr>
              <w:pStyle w:val="TableParagraph"/>
              <w:ind w:left="56"/>
              <w:rPr>
                <w:sz w:val="20"/>
              </w:rPr>
            </w:pPr>
            <w:r>
              <w:rPr>
                <w:color w:val="231F20"/>
                <w:spacing w:val="-2"/>
                <w:w w:val="110"/>
                <w:sz w:val="20"/>
              </w:rPr>
              <w:t>Enrolments</w:t>
            </w:r>
          </w:p>
        </w:tc>
        <w:tc>
          <w:tcPr>
            <w:tcW w:w="977" w:type="dxa"/>
            <w:tcBorders>
              <w:bottom w:val="single" w:sz="4" w:space="0" w:color="231F20"/>
            </w:tcBorders>
            <w:shd w:val="clear" w:color="auto" w:fill="FAF2EE"/>
          </w:tcPr>
          <w:p w:rsidR="00A21ADD" w:rsidRDefault="00F643CD">
            <w:pPr>
              <w:pStyle w:val="TableParagraph"/>
              <w:ind w:right="171"/>
              <w:jc w:val="right"/>
              <w:rPr>
                <w:sz w:val="20"/>
              </w:rPr>
            </w:pPr>
            <w:r>
              <w:rPr>
                <w:color w:val="231F20"/>
                <w:spacing w:val="-2"/>
                <w:sz w:val="20"/>
              </w:rPr>
              <w:t>1,20,229</w:t>
            </w:r>
          </w:p>
        </w:tc>
        <w:tc>
          <w:tcPr>
            <w:tcW w:w="961" w:type="dxa"/>
            <w:tcBorders>
              <w:bottom w:val="single" w:sz="4" w:space="0" w:color="231F20"/>
            </w:tcBorders>
            <w:shd w:val="clear" w:color="auto" w:fill="FAF2EE"/>
          </w:tcPr>
          <w:p w:rsidR="00A21ADD" w:rsidRDefault="00F643CD">
            <w:pPr>
              <w:pStyle w:val="TableParagraph"/>
              <w:ind w:right="168"/>
              <w:jc w:val="right"/>
              <w:rPr>
                <w:sz w:val="20"/>
              </w:rPr>
            </w:pPr>
            <w:r>
              <w:rPr>
                <w:color w:val="231F20"/>
                <w:spacing w:val="-2"/>
                <w:w w:val="90"/>
                <w:sz w:val="20"/>
              </w:rPr>
              <w:t>1,12,307</w:t>
            </w:r>
          </w:p>
        </w:tc>
      </w:tr>
    </w:tbl>
    <w:p w:rsidR="00A21ADD" w:rsidRDefault="00A21ADD">
      <w:pPr>
        <w:pStyle w:val="TableParagraph"/>
        <w:jc w:val="right"/>
        <w:rPr>
          <w:sz w:val="20"/>
        </w:rPr>
        <w:sectPr w:rsidR="00A21ADD">
          <w:type w:val="continuous"/>
          <w:pgSz w:w="12590" w:h="16190"/>
          <w:pgMar w:top="0" w:right="992" w:bottom="1020" w:left="992" w:header="0" w:footer="824" w:gutter="0"/>
          <w:cols w:space="720"/>
        </w:sectPr>
      </w:pPr>
    </w:p>
    <w:p w:rsidR="00A21ADD" w:rsidRDefault="00A21ADD">
      <w:pPr>
        <w:pStyle w:val="BodyText"/>
        <w:spacing w:before="7"/>
        <w:jc w:val="left"/>
        <w:rPr>
          <w:sz w:val="9"/>
        </w:rPr>
      </w:pPr>
    </w:p>
    <w:p w:rsidR="00A21ADD" w:rsidRDefault="00A21ADD">
      <w:pPr>
        <w:pStyle w:val="BodyText"/>
        <w:jc w:val="left"/>
        <w:rPr>
          <w:sz w:val="9"/>
        </w:rPr>
        <w:sectPr w:rsidR="00A21ADD">
          <w:pgSz w:w="12590" w:h="16190"/>
          <w:pgMar w:top="1080" w:right="992" w:bottom="1020" w:left="992" w:header="0" w:footer="824" w:gutter="0"/>
          <w:cols w:space="720"/>
        </w:sectPr>
      </w:pPr>
    </w:p>
    <w:p w:rsidR="00A21ADD" w:rsidRDefault="00F643CD">
      <w:pPr>
        <w:pStyle w:val="BodyText"/>
        <w:spacing w:before="68" w:line="307" w:lineRule="auto"/>
        <w:ind w:left="38"/>
      </w:pPr>
      <w:r>
        <w:rPr>
          <w:color w:val="231F20"/>
        </w:rPr>
        <w:t>Apart from the above, NISM also signed 443 Letters of</w:t>
      </w:r>
      <w:r>
        <w:rPr>
          <w:color w:val="231F20"/>
          <w:spacing w:val="40"/>
        </w:rPr>
        <w:t xml:space="preserve"> </w:t>
      </w:r>
      <w:r>
        <w:rPr>
          <w:color w:val="231F20"/>
        </w:rPr>
        <w:t>Understanding</w:t>
      </w:r>
      <w:r>
        <w:rPr>
          <w:color w:val="231F20"/>
          <w:spacing w:val="40"/>
        </w:rPr>
        <w:t xml:space="preserve"> </w:t>
      </w:r>
      <w:r>
        <w:rPr>
          <w:color w:val="231F20"/>
        </w:rPr>
        <w:t>with</w:t>
      </w:r>
      <w:r>
        <w:rPr>
          <w:color w:val="231F20"/>
          <w:spacing w:val="40"/>
        </w:rPr>
        <w:t xml:space="preserve"> </w:t>
      </w:r>
      <w:r>
        <w:rPr>
          <w:color w:val="231F20"/>
        </w:rPr>
        <w:t>HEIs.</w:t>
      </w:r>
      <w:r>
        <w:rPr>
          <w:color w:val="231F20"/>
          <w:spacing w:val="40"/>
        </w:rPr>
        <w:t xml:space="preserve"> </w:t>
      </w:r>
      <w:r>
        <w:rPr>
          <w:color w:val="231F20"/>
        </w:rPr>
        <w:t>This</w:t>
      </w:r>
      <w:r>
        <w:rPr>
          <w:color w:val="231F20"/>
          <w:spacing w:val="40"/>
        </w:rPr>
        <w:t xml:space="preserve"> </w:t>
      </w:r>
      <w:r>
        <w:rPr>
          <w:color w:val="231F20"/>
        </w:rPr>
        <w:t>effort</w:t>
      </w:r>
      <w:r>
        <w:rPr>
          <w:color w:val="231F20"/>
          <w:spacing w:val="40"/>
        </w:rPr>
        <w:t xml:space="preserve"> </w:t>
      </w:r>
      <w:r>
        <w:rPr>
          <w:color w:val="231F20"/>
        </w:rPr>
        <w:t>resulted</w:t>
      </w:r>
      <w:r>
        <w:rPr>
          <w:color w:val="231F20"/>
          <w:spacing w:val="80"/>
        </w:rPr>
        <w:t xml:space="preserve"> </w:t>
      </w:r>
      <w:r>
        <w:rPr>
          <w:color w:val="231F20"/>
        </w:rPr>
        <w:t>in creation of 67 test centers for conducting NISM certification</w:t>
      </w:r>
      <w:r>
        <w:rPr>
          <w:color w:val="231F20"/>
          <w:spacing w:val="40"/>
        </w:rPr>
        <w:t xml:space="preserve"> </w:t>
      </w:r>
      <w:r>
        <w:rPr>
          <w:color w:val="231F20"/>
        </w:rPr>
        <w:t>examinations</w:t>
      </w:r>
      <w:r>
        <w:rPr>
          <w:color w:val="231F20"/>
          <w:spacing w:val="40"/>
        </w:rPr>
        <w:t xml:space="preserve"> </w:t>
      </w:r>
      <w:r>
        <w:rPr>
          <w:color w:val="231F20"/>
        </w:rPr>
        <w:t>within</w:t>
      </w:r>
      <w:r>
        <w:rPr>
          <w:color w:val="231F20"/>
          <w:spacing w:val="40"/>
        </w:rPr>
        <w:t xml:space="preserve"> </w:t>
      </w:r>
      <w:r>
        <w:rPr>
          <w:color w:val="231F20"/>
        </w:rPr>
        <w:t>these</w:t>
      </w:r>
      <w:r>
        <w:rPr>
          <w:color w:val="231F20"/>
          <w:spacing w:val="40"/>
        </w:rPr>
        <w:t xml:space="preserve"> </w:t>
      </w:r>
      <w:r>
        <w:rPr>
          <w:color w:val="231F20"/>
        </w:rPr>
        <w:t>HEIs</w:t>
      </w:r>
      <w:r>
        <w:rPr>
          <w:color w:val="231F20"/>
          <w:spacing w:val="40"/>
        </w:rPr>
        <w:t xml:space="preserve"> </w:t>
      </w:r>
      <w:r>
        <w:rPr>
          <w:color w:val="231F20"/>
        </w:rPr>
        <w:t>for their own students in 2025-26. In its endeavor to provide continuous learning for NISM-certified candidates,</w:t>
      </w:r>
      <w:r>
        <w:rPr>
          <w:color w:val="231F20"/>
          <w:spacing w:val="40"/>
        </w:rPr>
        <w:t xml:space="preserve"> </w:t>
      </w:r>
      <w:r>
        <w:rPr>
          <w:color w:val="231F20"/>
        </w:rPr>
        <w:t>123</w:t>
      </w:r>
      <w:r>
        <w:rPr>
          <w:color w:val="231F20"/>
          <w:spacing w:val="40"/>
        </w:rPr>
        <w:t xml:space="preserve"> </w:t>
      </w:r>
      <w:r>
        <w:rPr>
          <w:color w:val="231F20"/>
        </w:rPr>
        <w:t>regulatory</w:t>
      </w:r>
      <w:r>
        <w:rPr>
          <w:color w:val="231F20"/>
          <w:spacing w:val="40"/>
        </w:rPr>
        <w:t xml:space="preserve"> </w:t>
      </w:r>
      <w:r>
        <w:rPr>
          <w:color w:val="231F20"/>
        </w:rPr>
        <w:t>alerts</w:t>
      </w:r>
      <w:r>
        <w:rPr>
          <w:color w:val="231F20"/>
          <w:spacing w:val="40"/>
        </w:rPr>
        <w:t xml:space="preserve"> </w:t>
      </w:r>
      <w:r>
        <w:rPr>
          <w:color w:val="231F20"/>
        </w:rPr>
        <w:t>were</w:t>
      </w:r>
      <w:r>
        <w:rPr>
          <w:color w:val="231F20"/>
          <w:spacing w:val="40"/>
        </w:rPr>
        <w:t xml:space="preserve"> </w:t>
      </w:r>
      <w:r>
        <w:rPr>
          <w:color w:val="231F20"/>
        </w:rPr>
        <w:t>sent</w:t>
      </w:r>
      <w:r>
        <w:rPr>
          <w:color w:val="231F20"/>
          <w:spacing w:val="40"/>
        </w:rPr>
        <w:t xml:space="preserve"> </w:t>
      </w:r>
      <w:r>
        <w:rPr>
          <w:color w:val="231F20"/>
        </w:rPr>
        <w:t>to keep them abreast with market developments and NISM certification examinations during 2025-26. NISM also conducted more than 200 sessions on ‘Career</w:t>
      </w:r>
      <w:r>
        <w:rPr>
          <w:color w:val="231F20"/>
          <w:spacing w:val="35"/>
        </w:rPr>
        <w:t xml:space="preserve"> </w:t>
      </w:r>
      <w:r>
        <w:rPr>
          <w:color w:val="231F20"/>
        </w:rPr>
        <w:t>in</w:t>
      </w:r>
      <w:r>
        <w:rPr>
          <w:color w:val="231F20"/>
          <w:spacing w:val="36"/>
        </w:rPr>
        <w:t xml:space="preserve"> </w:t>
      </w:r>
      <w:r>
        <w:rPr>
          <w:color w:val="231F20"/>
        </w:rPr>
        <w:t>Securities</w:t>
      </w:r>
      <w:r>
        <w:rPr>
          <w:color w:val="231F20"/>
          <w:spacing w:val="36"/>
        </w:rPr>
        <w:t xml:space="preserve"> </w:t>
      </w:r>
      <w:r>
        <w:rPr>
          <w:color w:val="231F20"/>
        </w:rPr>
        <w:t>Market’,</w:t>
      </w:r>
      <w:r>
        <w:rPr>
          <w:color w:val="231F20"/>
          <w:spacing w:val="36"/>
        </w:rPr>
        <w:t xml:space="preserve"> </w:t>
      </w:r>
      <w:r>
        <w:rPr>
          <w:color w:val="231F20"/>
        </w:rPr>
        <w:t>engaging</w:t>
      </w:r>
      <w:r>
        <w:rPr>
          <w:color w:val="231F20"/>
          <w:spacing w:val="36"/>
        </w:rPr>
        <w:t xml:space="preserve"> </w:t>
      </w:r>
      <w:r>
        <w:rPr>
          <w:color w:val="231F20"/>
        </w:rPr>
        <w:t>more</w:t>
      </w:r>
      <w:r>
        <w:rPr>
          <w:color w:val="231F20"/>
          <w:spacing w:val="36"/>
        </w:rPr>
        <w:t xml:space="preserve"> </w:t>
      </w:r>
      <w:r>
        <w:rPr>
          <w:color w:val="231F20"/>
          <w:spacing w:val="-4"/>
        </w:rPr>
        <w:t>than</w:t>
      </w:r>
    </w:p>
    <w:p w:rsidR="00A21ADD" w:rsidRDefault="00F643CD">
      <w:pPr>
        <w:pStyle w:val="BodyText"/>
        <w:spacing w:before="69" w:line="304" w:lineRule="auto"/>
        <w:ind w:left="38" w:right="23"/>
      </w:pPr>
      <w:r>
        <w:br w:type="column"/>
      </w:r>
      <w:r>
        <w:rPr>
          <w:color w:val="231F20"/>
        </w:rPr>
        <w:t xml:space="preserve">15,000 students across various institutions. Various </w:t>
      </w:r>
      <w:r>
        <w:rPr>
          <w:color w:val="231F20"/>
          <w:spacing w:val="-2"/>
          <w:w w:val="105"/>
        </w:rPr>
        <w:t>in</w:t>
      </w:r>
      <w:r>
        <w:rPr>
          <w:color w:val="231F20"/>
          <w:spacing w:val="-2"/>
          <w:w w:val="105"/>
        </w:rPr>
        <w:t>itiatives,</w:t>
      </w:r>
      <w:r>
        <w:rPr>
          <w:color w:val="231F20"/>
          <w:spacing w:val="-11"/>
          <w:w w:val="105"/>
        </w:rPr>
        <w:t xml:space="preserve"> </w:t>
      </w:r>
      <w:r>
        <w:rPr>
          <w:color w:val="231F20"/>
          <w:spacing w:val="-2"/>
          <w:w w:val="105"/>
        </w:rPr>
        <w:t>such</w:t>
      </w:r>
      <w:r>
        <w:rPr>
          <w:color w:val="231F20"/>
          <w:spacing w:val="-11"/>
          <w:w w:val="105"/>
        </w:rPr>
        <w:t xml:space="preserve"> </w:t>
      </w:r>
      <w:r>
        <w:rPr>
          <w:color w:val="231F20"/>
          <w:spacing w:val="-2"/>
          <w:w w:val="105"/>
        </w:rPr>
        <w:t>as</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one</w:t>
      </w:r>
      <w:r>
        <w:rPr>
          <w:color w:val="231F20"/>
          <w:spacing w:val="-12"/>
          <w:w w:val="105"/>
        </w:rPr>
        <w:t xml:space="preserve"> </w:t>
      </w:r>
      <w:r>
        <w:rPr>
          <w:color w:val="231F20"/>
          <w:spacing w:val="-2"/>
          <w:w w:val="105"/>
        </w:rPr>
        <w:t>above</w:t>
      </w:r>
      <w:r>
        <w:rPr>
          <w:color w:val="231F20"/>
          <w:spacing w:val="-12"/>
          <w:w w:val="105"/>
        </w:rPr>
        <w:t xml:space="preserve"> </w:t>
      </w:r>
      <w:r>
        <w:rPr>
          <w:color w:val="231F20"/>
          <w:spacing w:val="-2"/>
          <w:w w:val="105"/>
        </w:rPr>
        <w:t>contributed</w:t>
      </w:r>
      <w:r>
        <w:rPr>
          <w:color w:val="231F20"/>
          <w:spacing w:val="-12"/>
          <w:w w:val="105"/>
        </w:rPr>
        <w:t xml:space="preserve"> </w:t>
      </w:r>
      <w:r>
        <w:rPr>
          <w:color w:val="231F20"/>
          <w:spacing w:val="-2"/>
          <w:w w:val="105"/>
        </w:rPr>
        <w:t>to</w:t>
      </w:r>
      <w:r>
        <w:rPr>
          <w:color w:val="231F20"/>
          <w:spacing w:val="-11"/>
          <w:w w:val="105"/>
        </w:rPr>
        <w:t xml:space="preserve"> </w:t>
      </w:r>
      <w:r>
        <w:rPr>
          <w:color w:val="231F20"/>
          <w:spacing w:val="-2"/>
          <w:w w:val="105"/>
        </w:rPr>
        <w:t xml:space="preserve">the </w:t>
      </w:r>
      <w:r>
        <w:rPr>
          <w:color w:val="231F20"/>
          <w:w w:val="105"/>
        </w:rPr>
        <w:t>significant growth of Institute’s digital outreach, with</w:t>
      </w:r>
      <w:r>
        <w:rPr>
          <w:color w:val="231F20"/>
          <w:spacing w:val="-14"/>
          <w:w w:val="105"/>
        </w:rPr>
        <w:t xml:space="preserve"> </w:t>
      </w:r>
      <w:r>
        <w:rPr>
          <w:color w:val="231F20"/>
          <w:w w:val="105"/>
        </w:rPr>
        <w:t>over</w:t>
      </w:r>
      <w:r>
        <w:rPr>
          <w:color w:val="231F20"/>
          <w:spacing w:val="-14"/>
          <w:w w:val="105"/>
        </w:rPr>
        <w:t xml:space="preserve"> </w:t>
      </w:r>
      <w:r>
        <w:rPr>
          <w:color w:val="231F20"/>
          <w:w w:val="105"/>
        </w:rPr>
        <w:t>two</w:t>
      </w:r>
      <w:r>
        <w:rPr>
          <w:color w:val="231F20"/>
          <w:spacing w:val="-14"/>
          <w:w w:val="105"/>
        </w:rPr>
        <w:t xml:space="preserve"> </w:t>
      </w:r>
      <w:r>
        <w:rPr>
          <w:color w:val="231F20"/>
          <w:w w:val="105"/>
        </w:rPr>
        <w:t>lakh</w:t>
      </w:r>
      <w:r>
        <w:rPr>
          <w:color w:val="231F20"/>
          <w:spacing w:val="-14"/>
          <w:w w:val="105"/>
        </w:rPr>
        <w:t xml:space="preserve"> </w:t>
      </w:r>
      <w:r>
        <w:rPr>
          <w:color w:val="231F20"/>
          <w:w w:val="105"/>
        </w:rPr>
        <w:t>followers</w:t>
      </w:r>
      <w:r>
        <w:rPr>
          <w:color w:val="231F20"/>
          <w:spacing w:val="-14"/>
          <w:w w:val="105"/>
        </w:rPr>
        <w:t xml:space="preserve"> </w:t>
      </w:r>
      <w:r>
        <w:rPr>
          <w:color w:val="231F20"/>
          <w:w w:val="105"/>
        </w:rPr>
        <w:t>on</w:t>
      </w:r>
      <w:r>
        <w:rPr>
          <w:color w:val="231F20"/>
          <w:spacing w:val="-14"/>
          <w:w w:val="105"/>
        </w:rPr>
        <w:t xml:space="preserve"> </w:t>
      </w:r>
      <w:r>
        <w:rPr>
          <w:color w:val="231F20"/>
          <w:w w:val="105"/>
        </w:rPr>
        <w:t>LinkedIn</w:t>
      </w:r>
      <w:r>
        <w:rPr>
          <w:color w:val="231F20"/>
          <w:spacing w:val="-14"/>
          <w:w w:val="105"/>
        </w:rPr>
        <w:t xml:space="preserve"> </w:t>
      </w:r>
      <w:r>
        <w:rPr>
          <w:color w:val="231F20"/>
          <w:w w:val="105"/>
        </w:rPr>
        <w:t>and</w:t>
      </w:r>
      <w:r>
        <w:rPr>
          <w:color w:val="231F20"/>
          <w:spacing w:val="-14"/>
          <w:w w:val="105"/>
        </w:rPr>
        <w:t xml:space="preserve"> </w:t>
      </w:r>
      <w:r>
        <w:rPr>
          <w:color w:val="231F20"/>
          <w:w w:val="105"/>
        </w:rPr>
        <w:t>3</w:t>
      </w:r>
      <w:r>
        <w:rPr>
          <w:color w:val="231F20"/>
          <w:spacing w:val="-14"/>
          <w:w w:val="105"/>
        </w:rPr>
        <w:t xml:space="preserve"> </w:t>
      </w:r>
      <w:r>
        <w:rPr>
          <w:color w:val="231F20"/>
          <w:w w:val="105"/>
        </w:rPr>
        <w:t>lakh subscribers on YouTube, enhancing visibility and stakeholder engagement.</w:t>
      </w:r>
    </w:p>
    <w:p w:rsidR="00A21ADD" w:rsidRPr="00F643CD" w:rsidRDefault="00F643CD">
      <w:pPr>
        <w:pStyle w:val="Heading1"/>
        <w:numPr>
          <w:ilvl w:val="1"/>
          <w:numId w:val="5"/>
        </w:numPr>
        <w:tabs>
          <w:tab w:val="left" w:pos="488"/>
        </w:tabs>
        <w:ind w:left="488" w:hanging="450"/>
        <w:rPr>
          <w:b/>
        </w:rPr>
      </w:pPr>
      <w:r w:rsidRPr="00F643CD">
        <w:rPr>
          <w:b/>
          <w:color w:val="C95D48"/>
          <w:w w:val="90"/>
        </w:rPr>
        <w:t>SOURCES</w:t>
      </w:r>
      <w:r w:rsidRPr="00F643CD">
        <w:rPr>
          <w:b/>
          <w:color w:val="C95D48"/>
          <w:spacing w:val="-5"/>
          <w:w w:val="90"/>
        </w:rPr>
        <w:t xml:space="preserve"> </w:t>
      </w:r>
      <w:r w:rsidRPr="00F643CD">
        <w:rPr>
          <w:b/>
          <w:color w:val="C95D48"/>
          <w:w w:val="90"/>
        </w:rPr>
        <w:t>OF</w:t>
      </w:r>
      <w:r w:rsidRPr="00F643CD">
        <w:rPr>
          <w:b/>
          <w:color w:val="C95D48"/>
          <w:spacing w:val="-4"/>
          <w:w w:val="90"/>
        </w:rPr>
        <w:t xml:space="preserve"> </w:t>
      </w:r>
      <w:r w:rsidRPr="00F643CD">
        <w:rPr>
          <w:b/>
          <w:color w:val="C95D48"/>
          <w:w w:val="90"/>
        </w:rPr>
        <w:t>FUNDS</w:t>
      </w:r>
      <w:r w:rsidRPr="00F643CD">
        <w:rPr>
          <w:b/>
          <w:color w:val="C95D48"/>
          <w:spacing w:val="-4"/>
          <w:w w:val="90"/>
        </w:rPr>
        <w:t xml:space="preserve"> </w:t>
      </w:r>
      <w:r w:rsidRPr="00F643CD">
        <w:rPr>
          <w:b/>
          <w:color w:val="C95D48"/>
          <w:w w:val="90"/>
        </w:rPr>
        <w:t>AND</w:t>
      </w:r>
      <w:r w:rsidRPr="00F643CD">
        <w:rPr>
          <w:b/>
          <w:color w:val="C95D48"/>
          <w:spacing w:val="-5"/>
          <w:w w:val="90"/>
        </w:rPr>
        <w:t xml:space="preserve"> </w:t>
      </w:r>
      <w:r w:rsidRPr="00F643CD">
        <w:rPr>
          <w:b/>
          <w:color w:val="C95D48"/>
          <w:spacing w:val="-2"/>
          <w:w w:val="90"/>
        </w:rPr>
        <w:t>EXPENDITURE</w:t>
      </w:r>
    </w:p>
    <w:p w:rsidR="00A21ADD" w:rsidRDefault="00F643CD">
      <w:pPr>
        <w:pStyle w:val="BodyText"/>
        <w:spacing w:before="238" w:line="304" w:lineRule="auto"/>
        <w:ind w:left="38" w:right="24"/>
      </w:pPr>
      <w:r>
        <w:rPr>
          <w:color w:val="231F20"/>
        </w:rPr>
        <w:t xml:space="preserve">NISM is at present a fully self-funded organization and its sources of funds and expenditure during 2025-26 are given in </w:t>
      </w:r>
      <w:r w:rsidRPr="00F643CD">
        <w:rPr>
          <w:b/>
          <w:color w:val="231F20"/>
        </w:rPr>
        <w:t>Table 12.6</w:t>
      </w:r>
      <w:r>
        <w:rPr>
          <w:color w:val="231F20"/>
        </w:rPr>
        <w:t>.</w:t>
      </w:r>
    </w:p>
    <w:p w:rsidR="00A21ADD" w:rsidRDefault="00A21ADD">
      <w:pPr>
        <w:pStyle w:val="BodyText"/>
        <w:spacing w:line="304" w:lineRule="auto"/>
        <w:sectPr w:rsidR="00A21ADD">
          <w:type w:val="continuous"/>
          <w:pgSz w:w="12590" w:h="16190"/>
          <w:pgMar w:top="0" w:right="992" w:bottom="1020" w:left="992" w:header="0" w:footer="824" w:gutter="0"/>
          <w:cols w:num="2" w:space="720" w:equalWidth="0">
            <w:col w:w="5141" w:space="288"/>
            <w:col w:w="5177"/>
          </w:cols>
        </w:sectPr>
      </w:pPr>
    </w:p>
    <w:p w:rsidR="00A21ADD" w:rsidRDefault="00A21ADD">
      <w:pPr>
        <w:pStyle w:val="BodyText"/>
        <w:jc w:val="left"/>
      </w:pPr>
    </w:p>
    <w:p w:rsidR="00A21ADD" w:rsidRDefault="00A21ADD">
      <w:pPr>
        <w:pStyle w:val="BodyText"/>
        <w:spacing w:before="15"/>
        <w:jc w:val="left"/>
      </w:pPr>
    </w:p>
    <w:p w:rsidR="00A21ADD" w:rsidRPr="00F643CD" w:rsidRDefault="00F643CD">
      <w:pPr>
        <w:pStyle w:val="BodyText"/>
        <w:ind w:left="48"/>
        <w:rPr>
          <w:b/>
        </w:rPr>
      </w:pPr>
      <w:r w:rsidRPr="00F643CD">
        <w:rPr>
          <w:b/>
          <w:color w:val="231F20"/>
          <w:spacing w:val="-4"/>
        </w:rPr>
        <w:t>Table</w:t>
      </w:r>
      <w:r w:rsidRPr="00F643CD">
        <w:rPr>
          <w:b/>
          <w:color w:val="231F20"/>
          <w:spacing w:val="-3"/>
        </w:rPr>
        <w:t xml:space="preserve"> </w:t>
      </w:r>
      <w:r w:rsidRPr="00F643CD">
        <w:rPr>
          <w:b/>
          <w:color w:val="231F20"/>
          <w:spacing w:val="-4"/>
        </w:rPr>
        <w:t>12.6:</w:t>
      </w:r>
      <w:r w:rsidRPr="00F643CD">
        <w:rPr>
          <w:b/>
          <w:color w:val="231F20"/>
          <w:spacing w:val="-2"/>
        </w:rPr>
        <w:t xml:space="preserve"> </w:t>
      </w:r>
      <w:r w:rsidRPr="00F643CD">
        <w:rPr>
          <w:b/>
          <w:color w:val="231F20"/>
          <w:spacing w:val="-4"/>
        </w:rPr>
        <w:t>Sources</w:t>
      </w:r>
      <w:r w:rsidRPr="00F643CD">
        <w:rPr>
          <w:b/>
          <w:color w:val="231F20"/>
          <w:spacing w:val="-3"/>
        </w:rPr>
        <w:t xml:space="preserve"> </w:t>
      </w:r>
      <w:r w:rsidRPr="00F643CD">
        <w:rPr>
          <w:b/>
          <w:color w:val="231F20"/>
          <w:spacing w:val="-4"/>
        </w:rPr>
        <w:t>of</w:t>
      </w:r>
      <w:r w:rsidRPr="00F643CD">
        <w:rPr>
          <w:b/>
          <w:color w:val="231F20"/>
          <w:spacing w:val="-3"/>
        </w:rPr>
        <w:t xml:space="preserve"> </w:t>
      </w:r>
      <w:r w:rsidRPr="00F643CD">
        <w:rPr>
          <w:b/>
          <w:color w:val="231F20"/>
          <w:spacing w:val="-4"/>
        </w:rPr>
        <w:t>Funds</w:t>
      </w:r>
      <w:r w:rsidRPr="00F643CD">
        <w:rPr>
          <w:b/>
          <w:color w:val="231F20"/>
          <w:spacing w:val="-3"/>
        </w:rPr>
        <w:t xml:space="preserve"> </w:t>
      </w:r>
      <w:r w:rsidRPr="00F643CD">
        <w:rPr>
          <w:b/>
          <w:color w:val="231F20"/>
          <w:spacing w:val="-4"/>
        </w:rPr>
        <w:t>and</w:t>
      </w:r>
      <w:r w:rsidRPr="00F643CD">
        <w:rPr>
          <w:b/>
          <w:color w:val="231F20"/>
          <w:spacing w:val="-2"/>
        </w:rPr>
        <w:t xml:space="preserve"> </w:t>
      </w:r>
      <w:r w:rsidRPr="00F643CD">
        <w:rPr>
          <w:b/>
          <w:color w:val="231F20"/>
          <w:spacing w:val="-4"/>
        </w:rPr>
        <w:t>Expenditure:</w:t>
      </w:r>
      <w:r w:rsidRPr="00F643CD">
        <w:rPr>
          <w:b/>
          <w:color w:val="231F20"/>
          <w:spacing w:val="-2"/>
        </w:rPr>
        <w:t xml:space="preserve"> </w:t>
      </w:r>
      <w:r w:rsidRPr="00F643CD">
        <w:rPr>
          <w:b/>
          <w:color w:val="231F20"/>
          <w:spacing w:val="-4"/>
        </w:rPr>
        <w:t>2025-26</w:t>
      </w:r>
      <w:r w:rsidRPr="00F643CD">
        <w:rPr>
          <w:b/>
          <w:color w:val="231F20"/>
          <w:spacing w:val="-3"/>
        </w:rPr>
        <w:t xml:space="preserve"> </w:t>
      </w:r>
      <w:r w:rsidRPr="00F643CD">
        <w:rPr>
          <w:b/>
          <w:color w:val="231F20"/>
          <w:spacing w:val="-4"/>
        </w:rPr>
        <w:t>(Audited)</w:t>
      </w:r>
    </w:p>
    <w:p w:rsidR="00A21ADD" w:rsidRDefault="00A21ADD">
      <w:pPr>
        <w:pStyle w:val="BodyText"/>
        <w:spacing w:before="9"/>
        <w:jc w:val="left"/>
        <w:rPr>
          <w:sz w:val="7"/>
        </w:rPr>
      </w:pPr>
    </w:p>
    <w:tbl>
      <w:tblPr>
        <w:tblW w:w="0" w:type="auto"/>
        <w:tblInd w:w="55" w:type="dxa"/>
        <w:tblLayout w:type="fixed"/>
        <w:tblCellMar>
          <w:left w:w="0" w:type="dxa"/>
          <w:right w:w="0" w:type="dxa"/>
        </w:tblCellMar>
        <w:tblLook w:val="01E0" w:firstRow="1" w:lastRow="1" w:firstColumn="1" w:lastColumn="1" w:noHBand="0" w:noVBand="0"/>
      </w:tblPr>
      <w:tblGrid>
        <w:gridCol w:w="4105"/>
        <w:gridCol w:w="1077"/>
        <w:gridCol w:w="3981"/>
        <w:gridCol w:w="1357"/>
      </w:tblGrid>
      <w:tr w:rsidR="00A21ADD" w:rsidRPr="00F643CD">
        <w:trPr>
          <w:trHeight w:val="578"/>
        </w:trPr>
        <w:tc>
          <w:tcPr>
            <w:tcW w:w="4105" w:type="dxa"/>
            <w:tcBorders>
              <w:top w:val="single" w:sz="4" w:space="0" w:color="231F20"/>
              <w:bottom w:val="single" w:sz="4" w:space="0" w:color="231F20"/>
            </w:tcBorders>
            <w:shd w:val="clear" w:color="auto" w:fill="C95D48"/>
          </w:tcPr>
          <w:p w:rsidR="00A21ADD" w:rsidRPr="00F643CD" w:rsidRDefault="00F643CD">
            <w:pPr>
              <w:pStyle w:val="TableParagraph"/>
              <w:spacing w:before="181"/>
              <w:ind w:left="56"/>
              <w:rPr>
                <w:b/>
                <w:sz w:val="18"/>
              </w:rPr>
            </w:pPr>
            <w:bookmarkStart w:id="0" w:name="_GoBack"/>
            <w:r w:rsidRPr="00F643CD">
              <w:rPr>
                <w:b/>
                <w:color w:val="FFFFFF"/>
                <w:spacing w:val="-2"/>
                <w:sz w:val="18"/>
              </w:rPr>
              <w:t>Expenditure</w:t>
            </w:r>
          </w:p>
        </w:tc>
        <w:tc>
          <w:tcPr>
            <w:tcW w:w="1077" w:type="dxa"/>
            <w:tcBorders>
              <w:top w:val="single" w:sz="4" w:space="0" w:color="231F20"/>
              <w:bottom w:val="single" w:sz="4" w:space="0" w:color="231F20"/>
            </w:tcBorders>
            <w:shd w:val="clear" w:color="auto" w:fill="C95D48"/>
          </w:tcPr>
          <w:p w:rsidR="00A21ADD" w:rsidRPr="00F643CD" w:rsidRDefault="00F643CD">
            <w:pPr>
              <w:pStyle w:val="TableParagraph"/>
              <w:spacing w:before="21" w:line="260" w:lineRule="atLeast"/>
              <w:ind w:left="141" w:right="137" w:firstLine="50"/>
              <w:rPr>
                <w:b/>
                <w:sz w:val="18"/>
              </w:rPr>
            </w:pPr>
            <w:r w:rsidRPr="00F643CD">
              <w:rPr>
                <w:b/>
                <w:color w:val="FFFFFF"/>
                <w:spacing w:val="-2"/>
                <w:w w:val="105"/>
                <w:sz w:val="18"/>
              </w:rPr>
              <w:t xml:space="preserve">Amount </w:t>
            </w:r>
            <w:r w:rsidRPr="00F643CD">
              <w:rPr>
                <w:b/>
                <w:color w:val="FFFFFF"/>
                <w:w w:val="105"/>
                <w:sz w:val="18"/>
              </w:rPr>
              <w:t>(₹</w:t>
            </w:r>
            <w:r w:rsidRPr="00F643CD">
              <w:rPr>
                <w:b/>
                <w:color w:val="FFFFFF"/>
                <w:spacing w:val="-3"/>
                <w:w w:val="105"/>
                <w:sz w:val="18"/>
              </w:rPr>
              <w:t xml:space="preserve"> </w:t>
            </w:r>
            <w:r w:rsidRPr="00F643CD">
              <w:rPr>
                <w:b/>
                <w:color w:val="FFFFFF"/>
                <w:spacing w:val="-2"/>
                <w:w w:val="105"/>
                <w:sz w:val="18"/>
              </w:rPr>
              <w:t>crore)</w:t>
            </w:r>
          </w:p>
        </w:tc>
        <w:tc>
          <w:tcPr>
            <w:tcW w:w="3981" w:type="dxa"/>
            <w:tcBorders>
              <w:top w:val="single" w:sz="4" w:space="0" w:color="231F20"/>
              <w:bottom w:val="single" w:sz="4" w:space="0" w:color="231F20"/>
            </w:tcBorders>
            <w:shd w:val="clear" w:color="auto" w:fill="C95D48"/>
          </w:tcPr>
          <w:p w:rsidR="00A21ADD" w:rsidRPr="00F643CD" w:rsidRDefault="00F643CD">
            <w:pPr>
              <w:pStyle w:val="TableParagraph"/>
              <w:spacing w:before="181"/>
              <w:ind w:left="142"/>
              <w:rPr>
                <w:b/>
                <w:sz w:val="18"/>
              </w:rPr>
            </w:pPr>
            <w:r w:rsidRPr="00F643CD">
              <w:rPr>
                <w:b/>
                <w:color w:val="FFFFFF"/>
                <w:spacing w:val="-2"/>
                <w:sz w:val="18"/>
              </w:rPr>
              <w:t>Income</w:t>
            </w:r>
          </w:p>
        </w:tc>
        <w:tc>
          <w:tcPr>
            <w:tcW w:w="1357" w:type="dxa"/>
            <w:tcBorders>
              <w:top w:val="single" w:sz="4" w:space="0" w:color="231F20"/>
              <w:bottom w:val="single" w:sz="4" w:space="0" w:color="231F20"/>
            </w:tcBorders>
            <w:shd w:val="clear" w:color="auto" w:fill="C95D48"/>
          </w:tcPr>
          <w:p w:rsidR="00A21ADD" w:rsidRPr="00F643CD" w:rsidRDefault="00F643CD">
            <w:pPr>
              <w:pStyle w:val="TableParagraph"/>
              <w:spacing w:before="21" w:line="260" w:lineRule="atLeast"/>
              <w:ind w:left="336" w:right="222" w:firstLine="50"/>
              <w:rPr>
                <w:b/>
                <w:sz w:val="18"/>
              </w:rPr>
            </w:pPr>
            <w:r w:rsidRPr="00F643CD">
              <w:rPr>
                <w:b/>
                <w:color w:val="FFFFFF"/>
                <w:spacing w:val="-2"/>
                <w:w w:val="105"/>
                <w:sz w:val="18"/>
              </w:rPr>
              <w:t xml:space="preserve">Amount </w:t>
            </w:r>
            <w:r w:rsidRPr="00F643CD">
              <w:rPr>
                <w:b/>
                <w:color w:val="FFFFFF"/>
                <w:w w:val="105"/>
                <w:sz w:val="18"/>
              </w:rPr>
              <w:t>(₹</w:t>
            </w:r>
            <w:r w:rsidRPr="00F643CD">
              <w:rPr>
                <w:b/>
                <w:color w:val="FFFFFF"/>
                <w:spacing w:val="-3"/>
                <w:w w:val="105"/>
                <w:sz w:val="18"/>
              </w:rPr>
              <w:t xml:space="preserve"> </w:t>
            </w:r>
            <w:r w:rsidRPr="00F643CD">
              <w:rPr>
                <w:b/>
                <w:color w:val="FFFFFF"/>
                <w:spacing w:val="-2"/>
                <w:w w:val="105"/>
                <w:sz w:val="18"/>
              </w:rPr>
              <w:t>crore)</w:t>
            </w:r>
          </w:p>
        </w:tc>
      </w:tr>
      <w:bookmarkEnd w:id="0"/>
      <w:tr w:rsidR="00A21ADD">
        <w:trPr>
          <w:trHeight w:val="323"/>
        </w:trPr>
        <w:tc>
          <w:tcPr>
            <w:tcW w:w="4105" w:type="dxa"/>
            <w:tcBorders>
              <w:top w:val="single" w:sz="4" w:space="0" w:color="231F20"/>
            </w:tcBorders>
            <w:shd w:val="clear" w:color="auto" w:fill="FAF2EE"/>
          </w:tcPr>
          <w:p w:rsidR="00A21ADD" w:rsidRDefault="00F643CD">
            <w:pPr>
              <w:pStyle w:val="TableParagraph"/>
              <w:spacing w:before="51"/>
              <w:ind w:left="56"/>
              <w:rPr>
                <w:sz w:val="20"/>
              </w:rPr>
            </w:pPr>
            <w:r>
              <w:rPr>
                <w:color w:val="231F20"/>
                <w:sz w:val="20"/>
              </w:rPr>
              <w:t>Salaries</w:t>
            </w:r>
            <w:r>
              <w:rPr>
                <w:color w:val="231F20"/>
                <w:spacing w:val="2"/>
                <w:sz w:val="20"/>
              </w:rPr>
              <w:t xml:space="preserve"> </w:t>
            </w:r>
            <w:r>
              <w:rPr>
                <w:color w:val="231F20"/>
                <w:sz w:val="20"/>
              </w:rPr>
              <w:t>&amp;</w:t>
            </w:r>
            <w:r>
              <w:rPr>
                <w:color w:val="231F20"/>
                <w:spacing w:val="3"/>
                <w:sz w:val="20"/>
              </w:rPr>
              <w:t xml:space="preserve"> </w:t>
            </w:r>
            <w:r>
              <w:rPr>
                <w:color w:val="231F20"/>
                <w:spacing w:val="-2"/>
                <w:sz w:val="20"/>
              </w:rPr>
              <w:t>Allowances</w:t>
            </w:r>
          </w:p>
        </w:tc>
        <w:tc>
          <w:tcPr>
            <w:tcW w:w="1077" w:type="dxa"/>
            <w:tcBorders>
              <w:top w:val="single" w:sz="4" w:space="0" w:color="231F20"/>
            </w:tcBorders>
            <w:shd w:val="clear" w:color="auto" w:fill="FAF2EE"/>
          </w:tcPr>
          <w:p w:rsidR="00A21ADD" w:rsidRDefault="00F643CD">
            <w:pPr>
              <w:pStyle w:val="TableParagraph"/>
              <w:spacing w:before="51"/>
              <w:ind w:right="309"/>
              <w:jc w:val="right"/>
              <w:rPr>
                <w:sz w:val="20"/>
              </w:rPr>
            </w:pPr>
            <w:r>
              <w:rPr>
                <w:color w:val="231F20"/>
                <w:spacing w:val="-4"/>
                <w:sz w:val="20"/>
              </w:rPr>
              <w:t>33.4</w:t>
            </w:r>
          </w:p>
        </w:tc>
        <w:tc>
          <w:tcPr>
            <w:tcW w:w="3981" w:type="dxa"/>
            <w:tcBorders>
              <w:top w:val="single" w:sz="4" w:space="0" w:color="231F20"/>
            </w:tcBorders>
            <w:shd w:val="clear" w:color="auto" w:fill="FAF2EE"/>
          </w:tcPr>
          <w:p w:rsidR="00A21ADD" w:rsidRDefault="00F643CD">
            <w:pPr>
              <w:pStyle w:val="TableParagraph"/>
              <w:spacing w:before="51"/>
              <w:ind w:left="142"/>
              <w:rPr>
                <w:sz w:val="20"/>
              </w:rPr>
            </w:pPr>
            <w:r>
              <w:rPr>
                <w:color w:val="231F20"/>
                <w:sz w:val="20"/>
              </w:rPr>
              <w:t>Income</w:t>
            </w:r>
            <w:r>
              <w:rPr>
                <w:color w:val="231F20"/>
                <w:spacing w:val="6"/>
                <w:sz w:val="20"/>
              </w:rPr>
              <w:t xml:space="preserve"> </w:t>
            </w:r>
            <w:r>
              <w:rPr>
                <w:color w:val="231F20"/>
                <w:sz w:val="20"/>
              </w:rPr>
              <w:t>from</w:t>
            </w:r>
            <w:r>
              <w:rPr>
                <w:color w:val="231F20"/>
                <w:spacing w:val="6"/>
                <w:sz w:val="20"/>
              </w:rPr>
              <w:t xml:space="preserve"> </w:t>
            </w:r>
            <w:r>
              <w:rPr>
                <w:color w:val="231F20"/>
                <w:sz w:val="20"/>
              </w:rPr>
              <w:t>Certifications</w:t>
            </w:r>
            <w:r>
              <w:rPr>
                <w:color w:val="231F20"/>
                <w:spacing w:val="7"/>
                <w:sz w:val="20"/>
              </w:rPr>
              <w:t xml:space="preserve"> </w:t>
            </w:r>
            <w:r>
              <w:rPr>
                <w:color w:val="231F20"/>
                <w:sz w:val="20"/>
              </w:rPr>
              <w:t>&amp;</w:t>
            </w:r>
            <w:r>
              <w:rPr>
                <w:color w:val="231F20"/>
                <w:spacing w:val="6"/>
                <w:sz w:val="20"/>
              </w:rPr>
              <w:t xml:space="preserve"> </w:t>
            </w:r>
            <w:r>
              <w:rPr>
                <w:color w:val="231F20"/>
                <w:spacing w:val="-2"/>
                <w:sz w:val="20"/>
              </w:rPr>
              <w:t>Programs</w:t>
            </w:r>
          </w:p>
        </w:tc>
        <w:tc>
          <w:tcPr>
            <w:tcW w:w="1357" w:type="dxa"/>
            <w:tcBorders>
              <w:top w:val="single" w:sz="4" w:space="0" w:color="231F20"/>
            </w:tcBorders>
            <w:shd w:val="clear" w:color="auto" w:fill="FAF2EE"/>
          </w:tcPr>
          <w:p w:rsidR="00A21ADD" w:rsidRDefault="00F643CD">
            <w:pPr>
              <w:pStyle w:val="TableParagraph"/>
              <w:spacing w:before="51"/>
              <w:ind w:right="393"/>
              <w:jc w:val="right"/>
              <w:rPr>
                <w:sz w:val="20"/>
              </w:rPr>
            </w:pPr>
            <w:r>
              <w:rPr>
                <w:color w:val="231F20"/>
                <w:spacing w:val="-2"/>
                <w:sz w:val="20"/>
              </w:rPr>
              <w:t>134.4</w:t>
            </w:r>
          </w:p>
        </w:tc>
      </w:tr>
      <w:tr w:rsidR="00A21ADD">
        <w:trPr>
          <w:trHeight w:val="588"/>
        </w:trPr>
        <w:tc>
          <w:tcPr>
            <w:tcW w:w="4105" w:type="dxa"/>
            <w:shd w:val="clear" w:color="auto" w:fill="F2DFD6"/>
          </w:tcPr>
          <w:p w:rsidR="00A21ADD" w:rsidRDefault="00F643CD">
            <w:pPr>
              <w:pStyle w:val="TableParagraph"/>
              <w:spacing w:before="26" w:line="260" w:lineRule="atLeast"/>
              <w:ind w:left="56" w:right="183"/>
              <w:rPr>
                <w:sz w:val="20"/>
              </w:rPr>
            </w:pPr>
            <w:r>
              <w:rPr>
                <w:color w:val="231F20"/>
                <w:sz w:val="20"/>
              </w:rPr>
              <w:t xml:space="preserve">Expenses towards Certifications &amp; </w:t>
            </w:r>
            <w:r>
              <w:rPr>
                <w:color w:val="231F20"/>
                <w:spacing w:val="-2"/>
                <w:sz w:val="20"/>
              </w:rPr>
              <w:t>Programs</w:t>
            </w:r>
          </w:p>
        </w:tc>
        <w:tc>
          <w:tcPr>
            <w:tcW w:w="1077" w:type="dxa"/>
            <w:shd w:val="clear" w:color="auto" w:fill="F2DFD6"/>
          </w:tcPr>
          <w:p w:rsidR="00A21ADD" w:rsidRDefault="00F643CD">
            <w:pPr>
              <w:pStyle w:val="TableParagraph"/>
              <w:spacing w:before="186"/>
              <w:ind w:right="309"/>
              <w:jc w:val="right"/>
              <w:rPr>
                <w:sz w:val="20"/>
              </w:rPr>
            </w:pPr>
            <w:r>
              <w:rPr>
                <w:color w:val="231F20"/>
                <w:spacing w:val="-4"/>
                <w:sz w:val="20"/>
              </w:rPr>
              <w:t>28.3</w:t>
            </w:r>
          </w:p>
        </w:tc>
        <w:tc>
          <w:tcPr>
            <w:tcW w:w="3981" w:type="dxa"/>
            <w:shd w:val="clear" w:color="auto" w:fill="F2DFD6"/>
          </w:tcPr>
          <w:p w:rsidR="00A21ADD" w:rsidRDefault="00F643CD">
            <w:pPr>
              <w:pStyle w:val="TableParagraph"/>
              <w:spacing w:before="186"/>
              <w:ind w:left="142"/>
              <w:rPr>
                <w:sz w:val="20"/>
              </w:rPr>
            </w:pPr>
            <w:r>
              <w:rPr>
                <w:color w:val="231F20"/>
                <w:sz w:val="20"/>
              </w:rPr>
              <w:t>Interest</w:t>
            </w:r>
            <w:r>
              <w:rPr>
                <w:color w:val="231F20"/>
                <w:spacing w:val="26"/>
                <w:sz w:val="20"/>
              </w:rPr>
              <w:t xml:space="preserve"> </w:t>
            </w:r>
            <w:r>
              <w:rPr>
                <w:color w:val="231F20"/>
                <w:spacing w:val="-2"/>
                <w:sz w:val="20"/>
              </w:rPr>
              <w:t>Income</w:t>
            </w:r>
          </w:p>
        </w:tc>
        <w:tc>
          <w:tcPr>
            <w:tcW w:w="1357" w:type="dxa"/>
            <w:shd w:val="clear" w:color="auto" w:fill="F2DFD6"/>
          </w:tcPr>
          <w:p w:rsidR="00A21ADD" w:rsidRDefault="00F643CD">
            <w:pPr>
              <w:pStyle w:val="TableParagraph"/>
              <w:spacing w:before="186"/>
              <w:ind w:right="393"/>
              <w:jc w:val="right"/>
              <w:rPr>
                <w:sz w:val="20"/>
              </w:rPr>
            </w:pPr>
            <w:r>
              <w:rPr>
                <w:color w:val="231F20"/>
                <w:spacing w:val="-4"/>
                <w:w w:val="90"/>
                <w:sz w:val="20"/>
              </w:rPr>
              <w:t>31.7</w:t>
            </w:r>
          </w:p>
        </w:tc>
      </w:tr>
      <w:tr w:rsidR="00A21ADD">
        <w:trPr>
          <w:trHeight w:val="588"/>
        </w:trPr>
        <w:tc>
          <w:tcPr>
            <w:tcW w:w="4105" w:type="dxa"/>
            <w:shd w:val="clear" w:color="auto" w:fill="FAF2EE"/>
          </w:tcPr>
          <w:p w:rsidR="00A21ADD" w:rsidRDefault="00F643CD">
            <w:pPr>
              <w:pStyle w:val="TableParagraph"/>
              <w:spacing w:before="186"/>
              <w:ind w:left="56"/>
              <w:rPr>
                <w:sz w:val="20"/>
              </w:rPr>
            </w:pPr>
            <w:r>
              <w:rPr>
                <w:color w:val="231F20"/>
                <w:sz w:val="20"/>
              </w:rPr>
              <w:t>Honorarium</w:t>
            </w:r>
            <w:r>
              <w:rPr>
                <w:color w:val="231F20"/>
                <w:spacing w:val="9"/>
                <w:sz w:val="20"/>
              </w:rPr>
              <w:t xml:space="preserve"> </w:t>
            </w:r>
            <w:r>
              <w:rPr>
                <w:color w:val="231F20"/>
                <w:spacing w:val="-2"/>
                <w:sz w:val="20"/>
              </w:rPr>
              <w:t>Charges</w:t>
            </w:r>
          </w:p>
        </w:tc>
        <w:tc>
          <w:tcPr>
            <w:tcW w:w="1077" w:type="dxa"/>
            <w:shd w:val="clear" w:color="auto" w:fill="FAF2EE"/>
          </w:tcPr>
          <w:p w:rsidR="00A21ADD" w:rsidRDefault="00F643CD">
            <w:pPr>
              <w:pStyle w:val="TableParagraph"/>
              <w:spacing w:before="186"/>
              <w:ind w:right="309"/>
              <w:jc w:val="right"/>
              <w:rPr>
                <w:sz w:val="20"/>
              </w:rPr>
            </w:pPr>
            <w:r>
              <w:rPr>
                <w:color w:val="231F20"/>
                <w:spacing w:val="-5"/>
                <w:sz w:val="20"/>
              </w:rPr>
              <w:t>9.3</w:t>
            </w:r>
          </w:p>
        </w:tc>
        <w:tc>
          <w:tcPr>
            <w:tcW w:w="3981" w:type="dxa"/>
            <w:shd w:val="clear" w:color="auto" w:fill="FAF2EE"/>
          </w:tcPr>
          <w:p w:rsidR="00A21ADD" w:rsidRDefault="00F643CD">
            <w:pPr>
              <w:pStyle w:val="TableParagraph"/>
              <w:ind w:left="142"/>
              <w:rPr>
                <w:sz w:val="20"/>
              </w:rPr>
            </w:pPr>
            <w:r>
              <w:rPr>
                <w:color w:val="231F20"/>
                <w:sz w:val="20"/>
              </w:rPr>
              <w:t>Income</w:t>
            </w:r>
            <w:r>
              <w:rPr>
                <w:color w:val="231F20"/>
                <w:spacing w:val="1"/>
                <w:sz w:val="20"/>
              </w:rPr>
              <w:t xml:space="preserve"> </w:t>
            </w:r>
            <w:r>
              <w:rPr>
                <w:color w:val="231F20"/>
                <w:sz w:val="20"/>
              </w:rPr>
              <w:t>from</w:t>
            </w:r>
            <w:r>
              <w:rPr>
                <w:color w:val="231F20"/>
                <w:spacing w:val="2"/>
                <w:sz w:val="20"/>
              </w:rPr>
              <w:t xml:space="preserve"> </w:t>
            </w:r>
            <w:r>
              <w:rPr>
                <w:color w:val="231F20"/>
                <w:spacing w:val="-4"/>
                <w:sz w:val="20"/>
              </w:rPr>
              <w:t>Rent</w:t>
            </w:r>
          </w:p>
          <w:p w:rsidR="00A21ADD" w:rsidRDefault="00F643CD">
            <w:pPr>
              <w:pStyle w:val="TableParagraph"/>
              <w:spacing w:before="30"/>
              <w:ind w:left="142"/>
              <w:rPr>
                <w:sz w:val="20"/>
              </w:rPr>
            </w:pPr>
            <w:r>
              <w:rPr>
                <w:color w:val="231F20"/>
                <w:sz w:val="20"/>
              </w:rPr>
              <w:t>(Including</w:t>
            </w:r>
            <w:r>
              <w:rPr>
                <w:color w:val="231F20"/>
                <w:spacing w:val="-5"/>
                <w:sz w:val="20"/>
              </w:rPr>
              <w:t xml:space="preserve"> </w:t>
            </w:r>
            <w:r>
              <w:rPr>
                <w:color w:val="231F20"/>
                <w:sz w:val="20"/>
              </w:rPr>
              <w:t>Hostel</w:t>
            </w:r>
            <w:r>
              <w:rPr>
                <w:color w:val="231F20"/>
                <w:spacing w:val="-4"/>
                <w:sz w:val="20"/>
              </w:rPr>
              <w:t xml:space="preserve"> </w:t>
            </w:r>
            <w:r>
              <w:rPr>
                <w:color w:val="231F20"/>
                <w:sz w:val="20"/>
              </w:rPr>
              <w:t>Fee</w:t>
            </w:r>
            <w:r>
              <w:rPr>
                <w:color w:val="231F20"/>
                <w:spacing w:val="-5"/>
                <w:sz w:val="20"/>
              </w:rPr>
              <w:t xml:space="preserve"> </w:t>
            </w:r>
            <w:r>
              <w:rPr>
                <w:color w:val="231F20"/>
                <w:sz w:val="20"/>
              </w:rPr>
              <w:t>&amp;</w:t>
            </w:r>
            <w:r>
              <w:rPr>
                <w:color w:val="231F20"/>
                <w:spacing w:val="-4"/>
                <w:sz w:val="20"/>
              </w:rPr>
              <w:t xml:space="preserve"> </w:t>
            </w:r>
            <w:r>
              <w:rPr>
                <w:color w:val="231F20"/>
                <w:spacing w:val="-2"/>
                <w:sz w:val="20"/>
              </w:rPr>
              <w:t>Food)</w:t>
            </w:r>
          </w:p>
        </w:tc>
        <w:tc>
          <w:tcPr>
            <w:tcW w:w="1357" w:type="dxa"/>
            <w:shd w:val="clear" w:color="auto" w:fill="FAF2EE"/>
          </w:tcPr>
          <w:p w:rsidR="00A21ADD" w:rsidRDefault="00F643CD">
            <w:pPr>
              <w:pStyle w:val="TableParagraph"/>
              <w:spacing w:before="186"/>
              <w:ind w:right="393"/>
              <w:jc w:val="right"/>
              <w:rPr>
                <w:sz w:val="20"/>
              </w:rPr>
            </w:pPr>
            <w:r>
              <w:rPr>
                <w:color w:val="231F20"/>
                <w:spacing w:val="-5"/>
                <w:sz w:val="20"/>
              </w:rPr>
              <w:t>9.3</w:t>
            </w:r>
          </w:p>
        </w:tc>
      </w:tr>
      <w:tr w:rsidR="00A21ADD">
        <w:trPr>
          <w:trHeight w:val="328"/>
        </w:trPr>
        <w:tc>
          <w:tcPr>
            <w:tcW w:w="4105" w:type="dxa"/>
            <w:shd w:val="clear" w:color="auto" w:fill="F2DFD6"/>
          </w:tcPr>
          <w:p w:rsidR="00A21ADD" w:rsidRDefault="00F643CD">
            <w:pPr>
              <w:pStyle w:val="TableParagraph"/>
              <w:ind w:left="56"/>
              <w:rPr>
                <w:sz w:val="20"/>
              </w:rPr>
            </w:pPr>
            <w:r>
              <w:rPr>
                <w:color w:val="231F20"/>
                <w:spacing w:val="-4"/>
                <w:sz w:val="20"/>
              </w:rPr>
              <w:t>Unavailable</w:t>
            </w:r>
            <w:r>
              <w:rPr>
                <w:color w:val="231F20"/>
                <w:spacing w:val="-10"/>
                <w:sz w:val="20"/>
              </w:rPr>
              <w:t xml:space="preserve"> </w:t>
            </w:r>
            <w:r>
              <w:rPr>
                <w:color w:val="231F20"/>
                <w:spacing w:val="-4"/>
                <w:sz w:val="20"/>
              </w:rPr>
              <w:t>CENVAT</w:t>
            </w:r>
            <w:r>
              <w:rPr>
                <w:color w:val="231F20"/>
                <w:spacing w:val="-10"/>
                <w:sz w:val="20"/>
              </w:rPr>
              <w:t xml:space="preserve"> </w:t>
            </w:r>
            <w:r>
              <w:rPr>
                <w:color w:val="231F20"/>
                <w:spacing w:val="-4"/>
                <w:sz w:val="20"/>
              </w:rPr>
              <w:t>Credit</w:t>
            </w:r>
            <w:r>
              <w:rPr>
                <w:color w:val="231F20"/>
                <w:spacing w:val="-10"/>
                <w:sz w:val="20"/>
              </w:rPr>
              <w:t xml:space="preserve"> </w:t>
            </w:r>
            <w:r>
              <w:rPr>
                <w:color w:val="231F20"/>
                <w:spacing w:val="-5"/>
                <w:sz w:val="20"/>
              </w:rPr>
              <w:t>A/c</w:t>
            </w:r>
          </w:p>
        </w:tc>
        <w:tc>
          <w:tcPr>
            <w:tcW w:w="1077" w:type="dxa"/>
            <w:shd w:val="clear" w:color="auto" w:fill="F2DFD6"/>
          </w:tcPr>
          <w:p w:rsidR="00A21ADD" w:rsidRDefault="00F643CD">
            <w:pPr>
              <w:pStyle w:val="TableParagraph"/>
              <w:ind w:right="309"/>
              <w:jc w:val="right"/>
              <w:rPr>
                <w:sz w:val="20"/>
              </w:rPr>
            </w:pPr>
            <w:r>
              <w:rPr>
                <w:color w:val="231F20"/>
                <w:spacing w:val="-5"/>
                <w:sz w:val="20"/>
              </w:rPr>
              <w:t>8.6</w:t>
            </w:r>
          </w:p>
        </w:tc>
        <w:tc>
          <w:tcPr>
            <w:tcW w:w="3981" w:type="dxa"/>
            <w:shd w:val="clear" w:color="auto" w:fill="F2DFD6"/>
          </w:tcPr>
          <w:p w:rsidR="00A21ADD" w:rsidRDefault="00F643CD">
            <w:pPr>
              <w:pStyle w:val="TableParagraph"/>
              <w:ind w:left="141"/>
              <w:rPr>
                <w:sz w:val="20"/>
              </w:rPr>
            </w:pPr>
            <w:r>
              <w:rPr>
                <w:color w:val="231F20"/>
                <w:sz w:val="20"/>
              </w:rPr>
              <w:t>Other</w:t>
            </w:r>
            <w:r>
              <w:rPr>
                <w:color w:val="231F20"/>
                <w:spacing w:val="-6"/>
                <w:sz w:val="20"/>
              </w:rPr>
              <w:t xml:space="preserve"> </w:t>
            </w:r>
            <w:r>
              <w:rPr>
                <w:color w:val="231F20"/>
                <w:spacing w:val="-2"/>
                <w:sz w:val="20"/>
              </w:rPr>
              <w:t>Income</w:t>
            </w:r>
          </w:p>
        </w:tc>
        <w:tc>
          <w:tcPr>
            <w:tcW w:w="1357" w:type="dxa"/>
            <w:shd w:val="clear" w:color="auto" w:fill="F2DFD6"/>
          </w:tcPr>
          <w:p w:rsidR="00A21ADD" w:rsidRDefault="00F643CD">
            <w:pPr>
              <w:pStyle w:val="TableParagraph"/>
              <w:ind w:right="394"/>
              <w:jc w:val="right"/>
              <w:rPr>
                <w:sz w:val="20"/>
              </w:rPr>
            </w:pPr>
            <w:r>
              <w:rPr>
                <w:color w:val="231F20"/>
                <w:spacing w:val="-5"/>
                <w:sz w:val="20"/>
              </w:rPr>
              <w:t>0.6</w:t>
            </w:r>
          </w:p>
        </w:tc>
      </w:tr>
      <w:tr w:rsidR="00A21ADD">
        <w:trPr>
          <w:trHeight w:val="328"/>
        </w:trPr>
        <w:tc>
          <w:tcPr>
            <w:tcW w:w="4105" w:type="dxa"/>
            <w:shd w:val="clear" w:color="auto" w:fill="FAF2EE"/>
          </w:tcPr>
          <w:p w:rsidR="00A21ADD" w:rsidRDefault="00F643CD">
            <w:pPr>
              <w:pStyle w:val="TableParagraph"/>
              <w:ind w:left="56"/>
              <w:rPr>
                <w:sz w:val="20"/>
              </w:rPr>
            </w:pPr>
            <w:r>
              <w:rPr>
                <w:color w:val="231F20"/>
                <w:sz w:val="20"/>
              </w:rPr>
              <w:t>Advertisement</w:t>
            </w:r>
            <w:r>
              <w:rPr>
                <w:color w:val="231F20"/>
                <w:spacing w:val="3"/>
                <w:sz w:val="20"/>
              </w:rPr>
              <w:t xml:space="preserve"> </w:t>
            </w:r>
            <w:r>
              <w:rPr>
                <w:color w:val="231F20"/>
                <w:sz w:val="20"/>
              </w:rPr>
              <w:t>and</w:t>
            </w:r>
            <w:r>
              <w:rPr>
                <w:color w:val="231F20"/>
                <w:spacing w:val="4"/>
                <w:sz w:val="20"/>
              </w:rPr>
              <w:t xml:space="preserve"> </w:t>
            </w:r>
            <w:r>
              <w:rPr>
                <w:color w:val="231F20"/>
                <w:sz w:val="20"/>
              </w:rPr>
              <w:t>Publicity</w:t>
            </w:r>
            <w:r>
              <w:rPr>
                <w:color w:val="231F20"/>
                <w:spacing w:val="3"/>
                <w:sz w:val="20"/>
              </w:rPr>
              <w:t xml:space="preserve"> </w:t>
            </w:r>
            <w:r>
              <w:rPr>
                <w:color w:val="231F20"/>
                <w:spacing w:val="-2"/>
                <w:sz w:val="20"/>
              </w:rPr>
              <w:t>Expenses</w:t>
            </w:r>
          </w:p>
        </w:tc>
        <w:tc>
          <w:tcPr>
            <w:tcW w:w="1077" w:type="dxa"/>
            <w:shd w:val="clear" w:color="auto" w:fill="FAF2EE"/>
          </w:tcPr>
          <w:p w:rsidR="00A21ADD" w:rsidRDefault="00F643CD">
            <w:pPr>
              <w:pStyle w:val="TableParagraph"/>
              <w:ind w:right="309"/>
              <w:jc w:val="right"/>
              <w:rPr>
                <w:sz w:val="20"/>
              </w:rPr>
            </w:pPr>
            <w:r>
              <w:rPr>
                <w:color w:val="231F20"/>
                <w:spacing w:val="-5"/>
                <w:sz w:val="20"/>
              </w:rPr>
              <w:t>7.7</w:t>
            </w:r>
          </w:p>
        </w:tc>
        <w:tc>
          <w:tcPr>
            <w:tcW w:w="3981" w:type="dxa"/>
            <w:shd w:val="clear" w:color="auto" w:fill="FAF2EE"/>
          </w:tcPr>
          <w:p w:rsidR="00A21ADD" w:rsidRDefault="00A21ADD">
            <w:pPr>
              <w:pStyle w:val="TableParagraph"/>
              <w:spacing w:before="0"/>
              <w:rPr>
                <w:rFonts w:ascii="Times New Roman"/>
                <w:sz w:val="20"/>
              </w:rPr>
            </w:pPr>
          </w:p>
        </w:tc>
        <w:tc>
          <w:tcPr>
            <w:tcW w:w="1357" w:type="dxa"/>
            <w:shd w:val="clear" w:color="auto" w:fill="FAF2EE"/>
          </w:tcPr>
          <w:p w:rsidR="00A21ADD" w:rsidRDefault="00A21ADD">
            <w:pPr>
              <w:pStyle w:val="TableParagraph"/>
              <w:spacing w:before="0"/>
              <w:rPr>
                <w:rFonts w:ascii="Times New Roman"/>
                <w:sz w:val="20"/>
              </w:rPr>
            </w:pPr>
          </w:p>
        </w:tc>
      </w:tr>
      <w:tr w:rsidR="00A21ADD">
        <w:trPr>
          <w:trHeight w:val="328"/>
        </w:trPr>
        <w:tc>
          <w:tcPr>
            <w:tcW w:w="4105" w:type="dxa"/>
            <w:shd w:val="clear" w:color="auto" w:fill="F2DFD6"/>
          </w:tcPr>
          <w:p w:rsidR="00A21ADD" w:rsidRDefault="00F643CD">
            <w:pPr>
              <w:pStyle w:val="TableParagraph"/>
              <w:ind w:left="56"/>
              <w:rPr>
                <w:sz w:val="20"/>
              </w:rPr>
            </w:pPr>
            <w:r>
              <w:rPr>
                <w:color w:val="231F20"/>
                <w:sz w:val="20"/>
              </w:rPr>
              <w:t>Priority</w:t>
            </w:r>
            <w:r>
              <w:rPr>
                <w:color w:val="231F20"/>
                <w:spacing w:val="-4"/>
                <w:sz w:val="20"/>
              </w:rPr>
              <w:t xml:space="preserve"> </w:t>
            </w:r>
            <w:r>
              <w:rPr>
                <w:color w:val="231F20"/>
                <w:sz w:val="20"/>
              </w:rPr>
              <w:t>Initiative</w:t>
            </w:r>
            <w:r>
              <w:rPr>
                <w:color w:val="231F20"/>
                <w:spacing w:val="-3"/>
                <w:sz w:val="20"/>
              </w:rPr>
              <w:t xml:space="preserve"> </w:t>
            </w:r>
            <w:r>
              <w:rPr>
                <w:color w:val="231F20"/>
                <w:sz w:val="20"/>
              </w:rPr>
              <w:t>Fund</w:t>
            </w:r>
            <w:r>
              <w:rPr>
                <w:color w:val="231F20"/>
                <w:spacing w:val="-4"/>
                <w:sz w:val="20"/>
              </w:rPr>
              <w:t xml:space="preserve"> </w:t>
            </w:r>
            <w:r>
              <w:rPr>
                <w:color w:val="231F20"/>
                <w:sz w:val="20"/>
              </w:rPr>
              <w:t>1</w:t>
            </w:r>
            <w:r>
              <w:rPr>
                <w:color w:val="231F20"/>
                <w:spacing w:val="-3"/>
                <w:sz w:val="20"/>
              </w:rPr>
              <w:t xml:space="preserve"> </w:t>
            </w:r>
            <w:r>
              <w:rPr>
                <w:color w:val="231F20"/>
                <w:sz w:val="20"/>
              </w:rPr>
              <w:t>&amp;</w:t>
            </w:r>
            <w:r>
              <w:rPr>
                <w:color w:val="231F20"/>
                <w:spacing w:val="-4"/>
                <w:sz w:val="20"/>
              </w:rPr>
              <w:t xml:space="preserve"> </w:t>
            </w:r>
            <w:r>
              <w:rPr>
                <w:color w:val="231F20"/>
                <w:spacing w:val="-10"/>
                <w:sz w:val="20"/>
              </w:rPr>
              <w:t>2</w:t>
            </w:r>
          </w:p>
        </w:tc>
        <w:tc>
          <w:tcPr>
            <w:tcW w:w="1077" w:type="dxa"/>
            <w:shd w:val="clear" w:color="auto" w:fill="F2DFD6"/>
          </w:tcPr>
          <w:p w:rsidR="00A21ADD" w:rsidRDefault="00F643CD">
            <w:pPr>
              <w:pStyle w:val="TableParagraph"/>
              <w:ind w:right="309"/>
              <w:jc w:val="right"/>
              <w:rPr>
                <w:sz w:val="20"/>
              </w:rPr>
            </w:pPr>
            <w:r>
              <w:rPr>
                <w:color w:val="231F20"/>
                <w:spacing w:val="-5"/>
                <w:w w:val="85"/>
                <w:sz w:val="20"/>
              </w:rPr>
              <w:t>7.1</w:t>
            </w:r>
          </w:p>
        </w:tc>
        <w:tc>
          <w:tcPr>
            <w:tcW w:w="3981" w:type="dxa"/>
            <w:shd w:val="clear" w:color="auto" w:fill="F2DFD6"/>
          </w:tcPr>
          <w:p w:rsidR="00A21ADD" w:rsidRDefault="00A21ADD">
            <w:pPr>
              <w:pStyle w:val="TableParagraph"/>
              <w:spacing w:before="0"/>
              <w:rPr>
                <w:rFonts w:ascii="Times New Roman"/>
                <w:sz w:val="20"/>
              </w:rPr>
            </w:pPr>
          </w:p>
        </w:tc>
        <w:tc>
          <w:tcPr>
            <w:tcW w:w="1357" w:type="dxa"/>
            <w:shd w:val="clear" w:color="auto" w:fill="F2DFD6"/>
          </w:tcPr>
          <w:p w:rsidR="00A21ADD" w:rsidRDefault="00A21ADD">
            <w:pPr>
              <w:pStyle w:val="TableParagraph"/>
              <w:spacing w:before="0"/>
              <w:rPr>
                <w:rFonts w:ascii="Times New Roman"/>
                <w:sz w:val="20"/>
              </w:rPr>
            </w:pPr>
          </w:p>
        </w:tc>
      </w:tr>
      <w:tr w:rsidR="00A21ADD">
        <w:trPr>
          <w:trHeight w:val="328"/>
        </w:trPr>
        <w:tc>
          <w:tcPr>
            <w:tcW w:w="4105" w:type="dxa"/>
            <w:shd w:val="clear" w:color="auto" w:fill="FAF2EE"/>
          </w:tcPr>
          <w:p w:rsidR="00A21ADD" w:rsidRDefault="00F643CD">
            <w:pPr>
              <w:pStyle w:val="TableParagraph"/>
              <w:spacing w:before="55"/>
              <w:ind w:left="56"/>
              <w:rPr>
                <w:sz w:val="20"/>
              </w:rPr>
            </w:pPr>
            <w:r>
              <w:rPr>
                <w:color w:val="231F20"/>
                <w:spacing w:val="-2"/>
                <w:sz w:val="20"/>
              </w:rPr>
              <w:t>Depreciation</w:t>
            </w:r>
          </w:p>
        </w:tc>
        <w:tc>
          <w:tcPr>
            <w:tcW w:w="1077" w:type="dxa"/>
            <w:shd w:val="clear" w:color="auto" w:fill="FAF2EE"/>
          </w:tcPr>
          <w:p w:rsidR="00A21ADD" w:rsidRDefault="00F643CD">
            <w:pPr>
              <w:pStyle w:val="TableParagraph"/>
              <w:spacing w:before="55"/>
              <w:ind w:right="309"/>
              <w:jc w:val="right"/>
              <w:rPr>
                <w:sz w:val="20"/>
              </w:rPr>
            </w:pPr>
            <w:r>
              <w:rPr>
                <w:color w:val="231F20"/>
                <w:spacing w:val="-5"/>
                <w:sz w:val="20"/>
              </w:rPr>
              <w:t>5.9</w:t>
            </w:r>
          </w:p>
        </w:tc>
        <w:tc>
          <w:tcPr>
            <w:tcW w:w="3981" w:type="dxa"/>
            <w:shd w:val="clear" w:color="auto" w:fill="FAF2EE"/>
          </w:tcPr>
          <w:p w:rsidR="00A21ADD" w:rsidRDefault="00A21ADD">
            <w:pPr>
              <w:pStyle w:val="TableParagraph"/>
              <w:spacing w:before="0"/>
              <w:rPr>
                <w:rFonts w:ascii="Times New Roman"/>
                <w:sz w:val="20"/>
              </w:rPr>
            </w:pPr>
          </w:p>
        </w:tc>
        <w:tc>
          <w:tcPr>
            <w:tcW w:w="1357" w:type="dxa"/>
            <w:shd w:val="clear" w:color="auto" w:fill="FAF2EE"/>
          </w:tcPr>
          <w:p w:rsidR="00A21ADD" w:rsidRDefault="00A21ADD">
            <w:pPr>
              <w:pStyle w:val="TableParagraph"/>
              <w:spacing w:before="0"/>
              <w:rPr>
                <w:rFonts w:ascii="Times New Roman"/>
                <w:sz w:val="20"/>
              </w:rPr>
            </w:pPr>
          </w:p>
        </w:tc>
      </w:tr>
      <w:tr w:rsidR="00A21ADD">
        <w:trPr>
          <w:trHeight w:val="328"/>
        </w:trPr>
        <w:tc>
          <w:tcPr>
            <w:tcW w:w="4105" w:type="dxa"/>
            <w:shd w:val="clear" w:color="auto" w:fill="F2DFD6"/>
          </w:tcPr>
          <w:p w:rsidR="00A21ADD" w:rsidRDefault="00F643CD">
            <w:pPr>
              <w:pStyle w:val="TableParagraph"/>
              <w:spacing w:before="55"/>
              <w:ind w:left="56"/>
              <w:rPr>
                <w:sz w:val="20"/>
              </w:rPr>
            </w:pPr>
            <w:r>
              <w:rPr>
                <w:color w:val="231F20"/>
                <w:sz w:val="20"/>
              </w:rPr>
              <w:t>Professional</w:t>
            </w:r>
            <w:r>
              <w:rPr>
                <w:color w:val="231F20"/>
                <w:spacing w:val="-3"/>
                <w:sz w:val="20"/>
              </w:rPr>
              <w:t xml:space="preserve"> </w:t>
            </w:r>
            <w:r>
              <w:rPr>
                <w:color w:val="231F20"/>
                <w:sz w:val="20"/>
              </w:rPr>
              <w:t>&amp;</w:t>
            </w:r>
            <w:r>
              <w:rPr>
                <w:color w:val="231F20"/>
                <w:spacing w:val="-3"/>
                <w:sz w:val="20"/>
              </w:rPr>
              <w:t xml:space="preserve"> </w:t>
            </w:r>
            <w:r>
              <w:rPr>
                <w:color w:val="231F20"/>
                <w:sz w:val="20"/>
              </w:rPr>
              <w:t>Consultancy</w:t>
            </w:r>
            <w:r>
              <w:rPr>
                <w:color w:val="231F20"/>
                <w:spacing w:val="-2"/>
                <w:sz w:val="20"/>
              </w:rPr>
              <w:t xml:space="preserve"> </w:t>
            </w:r>
            <w:r>
              <w:rPr>
                <w:color w:val="231F20"/>
                <w:spacing w:val="-4"/>
                <w:sz w:val="20"/>
              </w:rPr>
              <w:t>Fees</w:t>
            </w:r>
          </w:p>
        </w:tc>
        <w:tc>
          <w:tcPr>
            <w:tcW w:w="1077" w:type="dxa"/>
            <w:shd w:val="clear" w:color="auto" w:fill="F2DFD6"/>
          </w:tcPr>
          <w:p w:rsidR="00A21ADD" w:rsidRDefault="00F643CD">
            <w:pPr>
              <w:pStyle w:val="TableParagraph"/>
              <w:spacing w:before="55"/>
              <w:ind w:right="309"/>
              <w:jc w:val="right"/>
              <w:rPr>
                <w:sz w:val="20"/>
              </w:rPr>
            </w:pPr>
            <w:r>
              <w:rPr>
                <w:color w:val="231F20"/>
                <w:spacing w:val="-5"/>
                <w:sz w:val="20"/>
              </w:rPr>
              <w:t>3.4</w:t>
            </w:r>
          </w:p>
        </w:tc>
        <w:tc>
          <w:tcPr>
            <w:tcW w:w="3981" w:type="dxa"/>
            <w:shd w:val="clear" w:color="auto" w:fill="F2DFD6"/>
          </w:tcPr>
          <w:p w:rsidR="00A21ADD" w:rsidRDefault="00A21ADD">
            <w:pPr>
              <w:pStyle w:val="TableParagraph"/>
              <w:spacing w:before="0"/>
              <w:rPr>
                <w:rFonts w:ascii="Times New Roman"/>
                <w:sz w:val="20"/>
              </w:rPr>
            </w:pPr>
          </w:p>
        </w:tc>
        <w:tc>
          <w:tcPr>
            <w:tcW w:w="1357" w:type="dxa"/>
            <w:shd w:val="clear" w:color="auto" w:fill="F2DFD6"/>
          </w:tcPr>
          <w:p w:rsidR="00A21ADD" w:rsidRDefault="00A21ADD">
            <w:pPr>
              <w:pStyle w:val="TableParagraph"/>
              <w:spacing w:before="0"/>
              <w:rPr>
                <w:rFonts w:ascii="Times New Roman"/>
                <w:sz w:val="20"/>
              </w:rPr>
            </w:pPr>
          </w:p>
        </w:tc>
      </w:tr>
      <w:tr w:rsidR="00A21ADD">
        <w:trPr>
          <w:trHeight w:val="328"/>
        </w:trPr>
        <w:tc>
          <w:tcPr>
            <w:tcW w:w="4105" w:type="dxa"/>
            <w:shd w:val="clear" w:color="auto" w:fill="FAF2EE"/>
          </w:tcPr>
          <w:p w:rsidR="00A21ADD" w:rsidRDefault="00F643CD">
            <w:pPr>
              <w:pStyle w:val="TableParagraph"/>
              <w:spacing w:before="55"/>
              <w:ind w:left="56"/>
              <w:rPr>
                <w:sz w:val="20"/>
              </w:rPr>
            </w:pPr>
            <w:r>
              <w:rPr>
                <w:color w:val="231F20"/>
                <w:sz w:val="20"/>
              </w:rPr>
              <w:t>Other</w:t>
            </w:r>
            <w:r>
              <w:rPr>
                <w:color w:val="231F20"/>
                <w:spacing w:val="-1"/>
                <w:sz w:val="20"/>
              </w:rPr>
              <w:t xml:space="preserve"> </w:t>
            </w:r>
            <w:r>
              <w:rPr>
                <w:color w:val="231F20"/>
                <w:sz w:val="20"/>
              </w:rPr>
              <w:t xml:space="preserve">Establishment </w:t>
            </w:r>
            <w:r>
              <w:rPr>
                <w:color w:val="231F20"/>
                <w:spacing w:val="-2"/>
                <w:sz w:val="20"/>
              </w:rPr>
              <w:t>Expenses*</w:t>
            </w:r>
          </w:p>
        </w:tc>
        <w:tc>
          <w:tcPr>
            <w:tcW w:w="1077" w:type="dxa"/>
            <w:shd w:val="clear" w:color="auto" w:fill="FAF2EE"/>
          </w:tcPr>
          <w:p w:rsidR="00A21ADD" w:rsidRDefault="00F643CD">
            <w:pPr>
              <w:pStyle w:val="TableParagraph"/>
              <w:spacing w:before="55"/>
              <w:ind w:right="309"/>
              <w:jc w:val="right"/>
              <w:rPr>
                <w:sz w:val="20"/>
              </w:rPr>
            </w:pPr>
            <w:r>
              <w:rPr>
                <w:color w:val="231F20"/>
                <w:spacing w:val="-4"/>
                <w:w w:val="95"/>
                <w:sz w:val="20"/>
              </w:rPr>
              <w:t>31.2</w:t>
            </w:r>
          </w:p>
        </w:tc>
        <w:tc>
          <w:tcPr>
            <w:tcW w:w="3981" w:type="dxa"/>
            <w:shd w:val="clear" w:color="auto" w:fill="FAF2EE"/>
          </w:tcPr>
          <w:p w:rsidR="00A21ADD" w:rsidRDefault="00A21ADD">
            <w:pPr>
              <w:pStyle w:val="TableParagraph"/>
              <w:spacing w:before="0"/>
              <w:rPr>
                <w:rFonts w:ascii="Times New Roman"/>
                <w:sz w:val="20"/>
              </w:rPr>
            </w:pPr>
          </w:p>
        </w:tc>
        <w:tc>
          <w:tcPr>
            <w:tcW w:w="1357" w:type="dxa"/>
            <w:shd w:val="clear" w:color="auto" w:fill="FAF2EE"/>
          </w:tcPr>
          <w:p w:rsidR="00A21ADD" w:rsidRDefault="00A21ADD">
            <w:pPr>
              <w:pStyle w:val="TableParagraph"/>
              <w:spacing w:before="0"/>
              <w:rPr>
                <w:rFonts w:ascii="Times New Roman"/>
                <w:sz w:val="20"/>
              </w:rPr>
            </w:pPr>
          </w:p>
        </w:tc>
      </w:tr>
      <w:tr w:rsidR="00A21ADD">
        <w:trPr>
          <w:trHeight w:val="583"/>
        </w:trPr>
        <w:tc>
          <w:tcPr>
            <w:tcW w:w="4105" w:type="dxa"/>
            <w:tcBorders>
              <w:bottom w:val="single" w:sz="4" w:space="0" w:color="231F20"/>
            </w:tcBorders>
            <w:shd w:val="clear" w:color="auto" w:fill="F2DFD6"/>
          </w:tcPr>
          <w:p w:rsidR="00A21ADD" w:rsidRDefault="00F643CD">
            <w:pPr>
              <w:pStyle w:val="TableParagraph"/>
              <w:spacing w:before="25" w:line="260" w:lineRule="atLeast"/>
              <w:ind w:left="56"/>
              <w:rPr>
                <w:sz w:val="20"/>
              </w:rPr>
            </w:pPr>
            <w:r>
              <w:rPr>
                <w:color w:val="231F20"/>
                <w:sz w:val="20"/>
              </w:rPr>
              <w:t xml:space="preserve">Purchase of Fixed Assets including Capital </w:t>
            </w:r>
            <w:r>
              <w:rPr>
                <w:color w:val="231F20"/>
                <w:spacing w:val="-4"/>
                <w:sz w:val="20"/>
              </w:rPr>
              <w:t>WIP</w:t>
            </w:r>
          </w:p>
        </w:tc>
        <w:tc>
          <w:tcPr>
            <w:tcW w:w="1077" w:type="dxa"/>
            <w:tcBorders>
              <w:bottom w:val="single" w:sz="4" w:space="0" w:color="231F20"/>
            </w:tcBorders>
            <w:shd w:val="clear" w:color="auto" w:fill="F2DFD6"/>
          </w:tcPr>
          <w:p w:rsidR="00A21ADD" w:rsidRDefault="00F643CD">
            <w:pPr>
              <w:pStyle w:val="TableParagraph"/>
              <w:spacing w:before="185"/>
              <w:ind w:right="309"/>
              <w:jc w:val="right"/>
              <w:rPr>
                <w:sz w:val="20"/>
              </w:rPr>
            </w:pPr>
            <w:r>
              <w:rPr>
                <w:color w:val="231F20"/>
                <w:spacing w:val="-5"/>
                <w:sz w:val="20"/>
              </w:rPr>
              <w:t>7.4</w:t>
            </w:r>
          </w:p>
        </w:tc>
        <w:tc>
          <w:tcPr>
            <w:tcW w:w="3981" w:type="dxa"/>
            <w:tcBorders>
              <w:bottom w:val="single" w:sz="4" w:space="0" w:color="231F20"/>
            </w:tcBorders>
            <w:shd w:val="clear" w:color="auto" w:fill="F2DFD6"/>
          </w:tcPr>
          <w:p w:rsidR="00A21ADD" w:rsidRDefault="00A21ADD">
            <w:pPr>
              <w:pStyle w:val="TableParagraph"/>
              <w:spacing w:before="0"/>
              <w:rPr>
                <w:rFonts w:ascii="Times New Roman"/>
                <w:sz w:val="20"/>
              </w:rPr>
            </w:pPr>
          </w:p>
        </w:tc>
        <w:tc>
          <w:tcPr>
            <w:tcW w:w="1357" w:type="dxa"/>
            <w:tcBorders>
              <w:bottom w:val="single" w:sz="4" w:space="0" w:color="231F20"/>
            </w:tcBorders>
            <w:shd w:val="clear" w:color="auto" w:fill="F2DFD6"/>
          </w:tcPr>
          <w:p w:rsidR="00A21ADD" w:rsidRDefault="00A21ADD">
            <w:pPr>
              <w:pStyle w:val="TableParagraph"/>
              <w:spacing w:before="0"/>
              <w:rPr>
                <w:rFonts w:ascii="Times New Roman"/>
                <w:sz w:val="20"/>
              </w:rPr>
            </w:pPr>
          </w:p>
        </w:tc>
      </w:tr>
      <w:tr w:rsidR="00A21ADD" w:rsidRPr="00F643CD">
        <w:trPr>
          <w:trHeight w:val="318"/>
        </w:trPr>
        <w:tc>
          <w:tcPr>
            <w:tcW w:w="4105" w:type="dxa"/>
            <w:tcBorders>
              <w:top w:val="single" w:sz="4" w:space="0" w:color="231F20"/>
              <w:bottom w:val="single" w:sz="4" w:space="0" w:color="231F20"/>
            </w:tcBorders>
            <w:shd w:val="clear" w:color="auto" w:fill="FAF2EE"/>
          </w:tcPr>
          <w:p w:rsidR="00A21ADD" w:rsidRPr="00F643CD" w:rsidRDefault="00F643CD">
            <w:pPr>
              <w:pStyle w:val="TableParagraph"/>
              <w:spacing w:before="50"/>
              <w:ind w:left="56"/>
              <w:rPr>
                <w:b/>
                <w:sz w:val="20"/>
              </w:rPr>
            </w:pPr>
            <w:r w:rsidRPr="00F643CD">
              <w:rPr>
                <w:b/>
                <w:color w:val="231F20"/>
                <w:spacing w:val="-2"/>
                <w:sz w:val="20"/>
              </w:rPr>
              <w:t>Total</w:t>
            </w:r>
          </w:p>
        </w:tc>
        <w:tc>
          <w:tcPr>
            <w:tcW w:w="1077" w:type="dxa"/>
            <w:tcBorders>
              <w:top w:val="single" w:sz="4" w:space="0" w:color="231F20"/>
              <w:bottom w:val="single" w:sz="4" w:space="0" w:color="231F20"/>
            </w:tcBorders>
            <w:shd w:val="clear" w:color="auto" w:fill="FAF2EE"/>
          </w:tcPr>
          <w:p w:rsidR="00A21ADD" w:rsidRPr="00F643CD" w:rsidRDefault="00F643CD">
            <w:pPr>
              <w:pStyle w:val="TableParagraph"/>
              <w:spacing w:before="50"/>
              <w:ind w:right="309"/>
              <w:jc w:val="right"/>
              <w:rPr>
                <w:b/>
                <w:sz w:val="20"/>
              </w:rPr>
            </w:pPr>
            <w:r w:rsidRPr="00F643CD">
              <w:rPr>
                <w:b/>
                <w:color w:val="231F20"/>
                <w:spacing w:val="-2"/>
                <w:sz w:val="20"/>
              </w:rPr>
              <w:t>142.4</w:t>
            </w:r>
          </w:p>
        </w:tc>
        <w:tc>
          <w:tcPr>
            <w:tcW w:w="3981" w:type="dxa"/>
            <w:tcBorders>
              <w:top w:val="single" w:sz="4" w:space="0" w:color="231F20"/>
              <w:bottom w:val="single" w:sz="4" w:space="0" w:color="231F20"/>
            </w:tcBorders>
            <w:shd w:val="clear" w:color="auto" w:fill="FAF2EE"/>
          </w:tcPr>
          <w:p w:rsidR="00A21ADD" w:rsidRPr="00F643CD" w:rsidRDefault="00F643CD">
            <w:pPr>
              <w:pStyle w:val="TableParagraph"/>
              <w:spacing w:before="50"/>
              <w:ind w:left="141"/>
              <w:rPr>
                <w:b/>
                <w:sz w:val="20"/>
              </w:rPr>
            </w:pPr>
            <w:r w:rsidRPr="00F643CD">
              <w:rPr>
                <w:b/>
                <w:color w:val="231F20"/>
                <w:spacing w:val="-2"/>
                <w:sz w:val="20"/>
              </w:rPr>
              <w:t>Total</w:t>
            </w:r>
          </w:p>
        </w:tc>
        <w:tc>
          <w:tcPr>
            <w:tcW w:w="1357" w:type="dxa"/>
            <w:tcBorders>
              <w:top w:val="single" w:sz="4" w:space="0" w:color="231F20"/>
              <w:bottom w:val="single" w:sz="4" w:space="0" w:color="231F20"/>
            </w:tcBorders>
            <w:shd w:val="clear" w:color="auto" w:fill="FAF2EE"/>
          </w:tcPr>
          <w:p w:rsidR="00A21ADD" w:rsidRPr="00F643CD" w:rsidRDefault="00F643CD">
            <w:pPr>
              <w:pStyle w:val="TableParagraph"/>
              <w:spacing w:before="50"/>
              <w:ind w:right="393"/>
              <w:jc w:val="right"/>
              <w:rPr>
                <w:b/>
                <w:sz w:val="20"/>
              </w:rPr>
            </w:pPr>
            <w:r w:rsidRPr="00F643CD">
              <w:rPr>
                <w:b/>
                <w:color w:val="231F20"/>
                <w:spacing w:val="-2"/>
                <w:w w:val="95"/>
                <w:sz w:val="20"/>
              </w:rPr>
              <w:t>175.9</w:t>
            </w:r>
          </w:p>
        </w:tc>
      </w:tr>
    </w:tbl>
    <w:p w:rsidR="00A21ADD" w:rsidRDefault="00F643CD">
      <w:pPr>
        <w:spacing w:before="58" w:line="278" w:lineRule="auto"/>
        <w:ind w:left="48" w:right="2"/>
        <w:jc w:val="both"/>
        <w:rPr>
          <w:sz w:val="18"/>
        </w:rPr>
      </w:pPr>
      <w:r>
        <w:rPr>
          <w:color w:val="231F20"/>
          <w:sz w:val="18"/>
        </w:rPr>
        <w:t>*Other Establishment expenses include, electricity charges, housekeeping expenses, food &amp; beverages, support service charges, rent</w:t>
      </w:r>
      <w:r>
        <w:rPr>
          <w:color w:val="231F20"/>
          <w:spacing w:val="-2"/>
          <w:sz w:val="18"/>
        </w:rPr>
        <w:t xml:space="preserve"> </w:t>
      </w:r>
      <w:r>
        <w:rPr>
          <w:color w:val="231F20"/>
          <w:sz w:val="18"/>
        </w:rPr>
        <w:t>(expense),</w:t>
      </w:r>
      <w:r>
        <w:rPr>
          <w:color w:val="231F20"/>
          <w:spacing w:val="-2"/>
          <w:sz w:val="18"/>
        </w:rPr>
        <w:t xml:space="preserve"> </w:t>
      </w:r>
      <w:r>
        <w:rPr>
          <w:color w:val="231F20"/>
          <w:sz w:val="18"/>
        </w:rPr>
        <w:t>repairs</w:t>
      </w:r>
      <w:r>
        <w:rPr>
          <w:color w:val="231F20"/>
          <w:spacing w:val="-2"/>
          <w:sz w:val="18"/>
        </w:rPr>
        <w:t xml:space="preserve"> </w:t>
      </w:r>
      <w:r>
        <w:rPr>
          <w:color w:val="231F20"/>
          <w:sz w:val="18"/>
        </w:rPr>
        <w:t>and</w:t>
      </w:r>
      <w:r>
        <w:rPr>
          <w:color w:val="231F20"/>
          <w:spacing w:val="-2"/>
          <w:sz w:val="18"/>
        </w:rPr>
        <w:t xml:space="preserve"> </w:t>
      </w:r>
      <w:r>
        <w:rPr>
          <w:color w:val="231F20"/>
          <w:sz w:val="18"/>
        </w:rPr>
        <w:t>maintenance,</w:t>
      </w:r>
      <w:r>
        <w:rPr>
          <w:color w:val="231F20"/>
          <w:spacing w:val="-2"/>
          <w:sz w:val="18"/>
        </w:rPr>
        <w:t xml:space="preserve"> </w:t>
      </w:r>
      <w:r>
        <w:rPr>
          <w:color w:val="231F20"/>
          <w:sz w:val="18"/>
        </w:rPr>
        <w:t>maintenance</w:t>
      </w:r>
      <w:r>
        <w:rPr>
          <w:color w:val="231F20"/>
          <w:spacing w:val="-2"/>
          <w:sz w:val="18"/>
        </w:rPr>
        <w:t xml:space="preserve"> </w:t>
      </w:r>
      <w:r>
        <w:rPr>
          <w:color w:val="231F20"/>
          <w:sz w:val="18"/>
        </w:rPr>
        <w:t>of</w:t>
      </w:r>
      <w:r>
        <w:rPr>
          <w:color w:val="231F20"/>
          <w:spacing w:val="-2"/>
          <w:sz w:val="18"/>
        </w:rPr>
        <w:t xml:space="preserve"> </w:t>
      </w:r>
      <w:r>
        <w:rPr>
          <w:color w:val="231F20"/>
          <w:sz w:val="18"/>
        </w:rPr>
        <w:t>public</w:t>
      </w:r>
      <w:r>
        <w:rPr>
          <w:color w:val="231F20"/>
          <w:spacing w:val="-2"/>
          <w:sz w:val="18"/>
        </w:rPr>
        <w:t xml:space="preserve"> </w:t>
      </w:r>
      <w:r>
        <w:rPr>
          <w:color w:val="231F20"/>
          <w:sz w:val="18"/>
        </w:rPr>
        <w:t>facing</w:t>
      </w:r>
      <w:r>
        <w:rPr>
          <w:color w:val="231F20"/>
          <w:spacing w:val="-2"/>
          <w:sz w:val="18"/>
        </w:rPr>
        <w:t xml:space="preserve"> </w:t>
      </w:r>
      <w:r>
        <w:rPr>
          <w:color w:val="231F20"/>
          <w:sz w:val="18"/>
        </w:rPr>
        <w:t>applications,</w:t>
      </w:r>
      <w:r>
        <w:rPr>
          <w:color w:val="231F20"/>
          <w:spacing w:val="-2"/>
          <w:sz w:val="18"/>
        </w:rPr>
        <w:t xml:space="preserve"> </w:t>
      </w:r>
      <w:r>
        <w:rPr>
          <w:color w:val="231F20"/>
          <w:sz w:val="18"/>
        </w:rPr>
        <w:t>AMC</w:t>
      </w:r>
      <w:r>
        <w:rPr>
          <w:color w:val="231F20"/>
          <w:spacing w:val="-2"/>
          <w:sz w:val="18"/>
        </w:rPr>
        <w:t xml:space="preserve"> </w:t>
      </w:r>
      <w:r>
        <w:rPr>
          <w:color w:val="231F20"/>
          <w:sz w:val="18"/>
        </w:rPr>
        <w:t>charges</w:t>
      </w:r>
      <w:r>
        <w:rPr>
          <w:color w:val="231F20"/>
          <w:spacing w:val="-2"/>
          <w:sz w:val="18"/>
        </w:rPr>
        <w:t xml:space="preserve"> </w:t>
      </w:r>
      <w:r>
        <w:rPr>
          <w:color w:val="231F20"/>
          <w:sz w:val="18"/>
        </w:rPr>
        <w:t>for</w:t>
      </w:r>
      <w:r>
        <w:rPr>
          <w:color w:val="231F20"/>
          <w:spacing w:val="-2"/>
          <w:sz w:val="18"/>
        </w:rPr>
        <w:t xml:space="preserve"> </w:t>
      </w:r>
      <w:r>
        <w:rPr>
          <w:color w:val="231F20"/>
          <w:sz w:val="18"/>
        </w:rPr>
        <w:t>machinery,</w:t>
      </w:r>
      <w:r>
        <w:rPr>
          <w:color w:val="231F20"/>
          <w:spacing w:val="-2"/>
          <w:sz w:val="18"/>
        </w:rPr>
        <w:t xml:space="preserve"> </w:t>
      </w:r>
      <w:r>
        <w:rPr>
          <w:color w:val="231F20"/>
          <w:sz w:val="18"/>
        </w:rPr>
        <w:t>security</w:t>
      </w:r>
      <w:r>
        <w:rPr>
          <w:color w:val="231F20"/>
          <w:spacing w:val="-2"/>
          <w:sz w:val="18"/>
        </w:rPr>
        <w:t xml:space="preserve"> </w:t>
      </w:r>
      <w:r>
        <w:rPr>
          <w:color w:val="231F20"/>
          <w:sz w:val="18"/>
        </w:rPr>
        <w:t>expenses, maintenance charges – buildings and maintenance of internal applications, hiring charges and other expenses.</w:t>
      </w:r>
    </w:p>
    <w:sectPr w:rsidR="00A21ADD">
      <w:type w:val="continuous"/>
      <w:pgSz w:w="12590" w:h="16190"/>
      <w:pgMar w:top="0" w:right="992" w:bottom="1020" w:left="992" w:header="0"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643CD">
      <w:r>
        <w:separator/>
      </w:r>
    </w:p>
  </w:endnote>
  <w:endnote w:type="continuationSeparator" w:id="0">
    <w:p w:rsidR="00000000" w:rsidRDefault="00F6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2912"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A19EE84" id="Graphic 1" o:spid="_x0000_s1026" style="position:absolute;margin-left:51.5pt;margin-top:758pt;width:.1pt;height:51.05pt;z-index:-1617356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43424"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1" type="#_x0000_t202" style="position:absolute;margin-left:57.55pt;margin-top:756.8pt;width:22.05pt;height:11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" filled="f" stroked="f">
              <v:path arrowok="t"/>
              <v:textbox inset="0,0,0,0">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184</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3936"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2BD1D34C" id="Graphic 3" o:spid="_x0000_s1026" style="position:absolute;margin-left:578pt;margin-top:758pt;width:.1pt;height:51.05pt;z-index:-1617254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44448"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185</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2" type="#_x0000_t202" style="position:absolute;margin-left:550.95pt;margin-top:756.8pt;width:22.05pt;height:11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EPg0yCrAQAARQMAAA4AAAAAAAAAAAAAAAAALgIAAGRycy9lMm9Eb2MueG1s&#10;UEsBAi0AFAAGAAgAAAAhALeGSdniAAAADwEAAA8AAAAAAAAAAAAAAAAABQQAAGRycy9kb3ducmV2&#10;LnhtbFBLBQYAAAAABAAEAPMAAAAUBQAAAAA=&#10;" filled="f" stroked="f">
              <v:path arrowok="t"/>
              <v:textbox inset="0,0,0,0">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185</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700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4011B6A6" id="Graphic 15" o:spid="_x0000_s1026" style="position:absolute;margin-left:51.5pt;margin-top:758pt;width:.1pt;height:51.05pt;z-index:-161694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47520"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188</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5" type="#_x0000_t202" style="position:absolute;margin-left:57.55pt;margin-top:756.8pt;width:22.05pt;height:11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" filled="f" stroked="f">
              <v:path arrowok="t"/>
              <v:textbox inset="0,0,0,0">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188</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803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2142CE09" id="Graphic 17" o:spid="_x0000_s1026" style="position:absolute;margin-left:578pt;margin-top:758pt;width:.1pt;height:51.05pt;z-index:-1616844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48544"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189</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6" type="#_x0000_t202" style="position:absolute;margin-left:550.95pt;margin-top:756.8pt;width:22.05pt;height:11pt;z-index:-161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FPSckqrAQAARwMAAA4AAAAAAAAAAAAAAAAALgIAAGRycy9lMm9Eb2MueG1s&#10;UEsBAi0AFAAGAAgAAAAhALeGSdniAAAADwEAAA8AAAAAAAAAAAAAAAAABQQAAGRycy9kb3ducmV2&#10;LnhtbFBLBQYAAAAABAAEAPMAAAAUBQAAAAA=&#10;" filled="f" stroked="f">
              <v:path arrowok="t"/>
              <v:textbox inset="0,0,0,0">
                <w:txbxContent>
                  <w:p w:rsidR="00A21ADD" w:rsidRDefault="00F643C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189</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643CD">
      <w:r>
        <w:separator/>
      </w:r>
    </w:p>
  </w:footnote>
  <w:footnote w:type="continuationSeparator" w:id="0">
    <w:p w:rsidR="00000000" w:rsidRDefault="00F64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5984" behindDoc="1" locked="0" layoutInCell="1" allowOverlap="1">
              <wp:simplePos x="0" y="0"/>
              <wp:positionH relativeFrom="page">
                <wp:posOffset>0</wp:posOffset>
              </wp:positionH>
              <wp:positionV relativeFrom="page">
                <wp:posOffset>688464</wp:posOffset>
              </wp:positionV>
              <wp:extent cx="208661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248AAAA" id="Graphic 13" o:spid="_x0000_s1026" style="position:absolute;margin-left:0;margin-top:54.2pt;width:164.3pt;height:.1pt;z-index:-16170496;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0tmEN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7146496"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A21ADD" w:rsidRDefault="00F643CD">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3" type="#_x0000_t202" style="position:absolute;margin-left:50pt;margin-top:41.25pt;width:115.3pt;height:13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gXyaqsBAABIAwAADgAAAAAAAAAAAAAAAAAuAgAAZHJzL2Uyb0RvYy54bWxQSwEC&#10;LQAUAAYACAAAACEAiyCUPd4AAAAKAQAADwAAAAAAAAAAAAAAAAAFBAAAZHJzL2Rvd25yZXYueG1s&#10;UEsFBgAAAAAEAAQA8wAAABAFAAAAAA==&#10;" filled="f" stroked="f">
              <v:path arrowok="t"/>
              <v:textbox inset="0,0,0,0">
                <w:txbxContent>
                  <w:p w:rsidR="00A21ADD" w:rsidRDefault="00F643CD">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DD" w:rsidRDefault="00F643CD">
    <w:pPr>
      <w:pStyle w:val="BodyText"/>
      <w:spacing w:line="14" w:lineRule="auto"/>
      <w:jc w:val="left"/>
      <w:rPr>
        <w:sz w:val="20"/>
      </w:rPr>
    </w:pPr>
    <w:r>
      <w:rPr>
        <w:noProof/>
        <w:sz w:val="20"/>
        <w:lang w:val="en-IN" w:eastAsia="en-IN"/>
      </w:rPr>
      <mc:AlternateContent>
        <mc:Choice Requires="wps">
          <w:drawing>
            <wp:anchor distT="0" distB="0" distL="0" distR="0" simplePos="0" relativeHeight="487144960" behindDoc="1" locked="0" layoutInCell="1" allowOverlap="1">
              <wp:simplePos x="0" y="0"/>
              <wp:positionH relativeFrom="page">
                <wp:posOffset>4013046</wp:posOffset>
              </wp:positionH>
              <wp:positionV relativeFrom="page">
                <wp:posOffset>689283</wp:posOffset>
              </wp:positionV>
              <wp:extent cx="397573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5735" cy="1270"/>
                      </a:xfrm>
                      <a:custGeom>
                        <a:avLst/>
                        <a:gdLst/>
                        <a:ahLst/>
                        <a:cxnLst/>
                        <a:rect l="l" t="t" r="r" b="b"/>
                        <a:pathLst>
                          <a:path w="3975735">
                            <a:moveTo>
                              <a:pt x="0" y="0"/>
                            </a:moveTo>
                            <a:lnTo>
                              <a:pt x="397535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406B99" id="Graphic 11" o:spid="_x0000_s1026" style="position:absolute;margin-left:316pt;margin-top:54.25pt;width:313.05pt;height:.1pt;z-index:-16171520;visibility:visible;mso-wrap-style:square;mso-wrap-distance-left:0;mso-wrap-distance-top:0;mso-wrap-distance-right:0;mso-wrap-distance-bottom:0;mso-position-horizontal:absolute;mso-position-horizontal-relative:page;mso-position-vertical:absolute;mso-position-vertical-relative:page;v-text-anchor:top" coordsize="3975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" path="m,l397535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7145472" behindDoc="1" locked="0" layoutInCell="1" allowOverlap="1">
              <wp:simplePos x="0" y="0"/>
              <wp:positionH relativeFrom="page">
                <wp:posOffset>4009007</wp:posOffset>
              </wp:positionH>
              <wp:positionV relativeFrom="page">
                <wp:posOffset>524087</wp:posOffset>
              </wp:positionV>
              <wp:extent cx="3336925"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6925" cy="166370"/>
                      </a:xfrm>
                      <a:prstGeom prst="rect">
                        <a:avLst/>
                      </a:prstGeom>
                    </wps:spPr>
                    <wps:txbx>
                      <w:txbxContent>
                        <w:p w:rsidR="00A21ADD" w:rsidRDefault="00F643CD">
                          <w:pPr>
                            <w:pStyle w:val="BodyText"/>
                            <w:spacing w:line="243" w:lineRule="exact"/>
                            <w:ind w:left="20"/>
                            <w:jc w:val="left"/>
                          </w:pPr>
                          <w:r>
                            <w:rPr>
                              <w:color w:val="231F20"/>
                            </w:rPr>
                            <w:t>Chapter</w:t>
                          </w:r>
                          <w:r>
                            <w:rPr>
                              <w:color w:val="231F20"/>
                              <w:spacing w:val="-3"/>
                            </w:rPr>
                            <w:t xml:space="preserve"> </w:t>
                          </w:r>
                          <w:r>
                            <w:rPr>
                              <w:color w:val="231F20"/>
                            </w:rPr>
                            <w:t>12</w:t>
                          </w:r>
                          <w:r>
                            <w:rPr>
                              <w:color w:val="231F20"/>
                              <w:spacing w:val="-4"/>
                            </w:rPr>
                            <w:t xml:space="preserve"> </w:t>
                          </w:r>
                          <w:r>
                            <w:rPr>
                              <w:rFonts w:ascii="Webdings" w:hAnsi="Webdings"/>
                              <w:color w:val="231F20"/>
                            </w:rPr>
                            <w:t></w:t>
                          </w:r>
                          <w:r>
                            <w:rPr>
                              <w:rFonts w:ascii="Times New Roman" w:hAnsi="Times New Roman"/>
                              <w:color w:val="231F20"/>
                              <w:spacing w:val="3"/>
                            </w:rPr>
                            <w:t xml:space="preserve"> </w:t>
                          </w:r>
                          <w:r>
                            <w:rPr>
                              <w:color w:val="C95D48"/>
                            </w:rPr>
                            <w:t>National</w:t>
                          </w:r>
                          <w:r>
                            <w:rPr>
                              <w:color w:val="C95D48"/>
                              <w:spacing w:val="-3"/>
                            </w:rPr>
                            <w:t xml:space="preserve"> </w:t>
                          </w:r>
                          <w:r>
                            <w:rPr>
                              <w:color w:val="C95D48"/>
                            </w:rPr>
                            <w:t>Institute</w:t>
                          </w:r>
                          <w:r>
                            <w:rPr>
                              <w:color w:val="C95D48"/>
                              <w:spacing w:val="-4"/>
                            </w:rPr>
                            <w:t xml:space="preserve"> </w:t>
                          </w:r>
                          <w:r>
                            <w:rPr>
                              <w:color w:val="C95D48"/>
                            </w:rPr>
                            <w:t>of</w:t>
                          </w:r>
                          <w:r>
                            <w:rPr>
                              <w:color w:val="C95D48"/>
                              <w:spacing w:val="-4"/>
                            </w:rPr>
                            <w:t xml:space="preserve"> </w:t>
                          </w:r>
                          <w:r>
                            <w:rPr>
                              <w:color w:val="C95D48"/>
                            </w:rPr>
                            <w:t>Securities</w:t>
                          </w:r>
                          <w:r>
                            <w:rPr>
                              <w:color w:val="C95D48"/>
                              <w:spacing w:val="-3"/>
                            </w:rPr>
                            <w:t xml:space="preserve"> </w:t>
                          </w:r>
                          <w:r>
                            <w:rPr>
                              <w:color w:val="C95D48"/>
                              <w:spacing w:val="-2"/>
                            </w:rPr>
                            <w:t>Markets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4" type="#_x0000_t202" style="position:absolute;margin-left:315.65pt;margin-top:41.25pt;width:262.75pt;height:13.1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" filled="f" stroked="f">
              <v:path arrowok="t"/>
              <v:textbox inset="0,0,0,0">
                <w:txbxContent>
                  <w:p w:rsidR="00A21ADD" w:rsidRDefault="00F643CD">
                    <w:pPr>
                      <w:pStyle w:val="BodyText"/>
                      <w:spacing w:line="243" w:lineRule="exact"/>
                      <w:ind w:left="20"/>
                      <w:jc w:val="left"/>
                    </w:pPr>
                    <w:r>
                      <w:rPr>
                        <w:color w:val="231F20"/>
                      </w:rPr>
                      <w:t>Chapter</w:t>
                    </w:r>
                    <w:r>
                      <w:rPr>
                        <w:color w:val="231F20"/>
                        <w:spacing w:val="-3"/>
                      </w:rPr>
                      <w:t xml:space="preserve"> </w:t>
                    </w:r>
                    <w:r>
                      <w:rPr>
                        <w:color w:val="231F20"/>
                      </w:rPr>
                      <w:t>12</w:t>
                    </w:r>
                    <w:r>
                      <w:rPr>
                        <w:color w:val="231F20"/>
                        <w:spacing w:val="-4"/>
                      </w:rPr>
                      <w:t xml:space="preserve"> </w:t>
                    </w:r>
                    <w:r>
                      <w:rPr>
                        <w:rFonts w:ascii="Webdings" w:hAnsi="Webdings"/>
                        <w:color w:val="231F20"/>
                      </w:rPr>
                      <w:t></w:t>
                    </w:r>
                    <w:r>
                      <w:rPr>
                        <w:rFonts w:ascii="Times New Roman" w:hAnsi="Times New Roman"/>
                        <w:color w:val="231F20"/>
                        <w:spacing w:val="3"/>
                      </w:rPr>
                      <w:t xml:space="preserve"> </w:t>
                    </w:r>
                    <w:r>
                      <w:rPr>
                        <w:color w:val="C95D48"/>
                      </w:rPr>
                      <w:t>National</w:t>
                    </w:r>
                    <w:r>
                      <w:rPr>
                        <w:color w:val="C95D48"/>
                        <w:spacing w:val="-3"/>
                      </w:rPr>
                      <w:t xml:space="preserve"> </w:t>
                    </w:r>
                    <w:r>
                      <w:rPr>
                        <w:color w:val="C95D48"/>
                      </w:rPr>
                      <w:t>Institute</w:t>
                    </w:r>
                    <w:r>
                      <w:rPr>
                        <w:color w:val="C95D48"/>
                        <w:spacing w:val="-4"/>
                      </w:rPr>
                      <w:t xml:space="preserve"> </w:t>
                    </w:r>
                    <w:r>
                      <w:rPr>
                        <w:color w:val="C95D48"/>
                      </w:rPr>
                      <w:t>of</w:t>
                    </w:r>
                    <w:r>
                      <w:rPr>
                        <w:color w:val="C95D48"/>
                        <w:spacing w:val="-4"/>
                      </w:rPr>
                      <w:t xml:space="preserve"> </w:t>
                    </w:r>
                    <w:r>
                      <w:rPr>
                        <w:color w:val="C95D48"/>
                      </w:rPr>
                      <w:t>Securities</w:t>
                    </w:r>
                    <w:r>
                      <w:rPr>
                        <w:color w:val="C95D48"/>
                        <w:spacing w:val="-3"/>
                      </w:rPr>
                      <w:t xml:space="preserve"> </w:t>
                    </w:r>
                    <w:r>
                      <w:rPr>
                        <w:color w:val="C95D48"/>
                        <w:spacing w:val="-2"/>
                      </w:rPr>
                      <w:t>Markets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5E4F"/>
    <w:multiLevelType w:val="hybridMultilevel"/>
    <w:tmpl w:val="8968F984"/>
    <w:lvl w:ilvl="0" w:tplc="F9AE1AB0">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1624C94C">
      <w:numFmt w:val="bullet"/>
      <w:lvlText w:val="•"/>
      <w:lvlJc w:val="left"/>
      <w:pPr>
        <w:ind w:left="945" w:hanging="454"/>
      </w:pPr>
      <w:rPr>
        <w:rFonts w:hint="default"/>
        <w:lang w:val="en-US" w:eastAsia="en-US" w:bidi="ar-SA"/>
      </w:rPr>
    </w:lvl>
    <w:lvl w:ilvl="2" w:tplc="F3C46F8A">
      <w:numFmt w:val="bullet"/>
      <w:lvlText w:val="•"/>
      <w:lvlJc w:val="left"/>
      <w:pPr>
        <w:ind w:left="1410" w:hanging="454"/>
      </w:pPr>
      <w:rPr>
        <w:rFonts w:hint="default"/>
        <w:lang w:val="en-US" w:eastAsia="en-US" w:bidi="ar-SA"/>
      </w:rPr>
    </w:lvl>
    <w:lvl w:ilvl="3" w:tplc="8EAA8BEC">
      <w:numFmt w:val="bullet"/>
      <w:lvlText w:val="•"/>
      <w:lvlJc w:val="left"/>
      <w:pPr>
        <w:ind w:left="1875" w:hanging="454"/>
      </w:pPr>
      <w:rPr>
        <w:rFonts w:hint="default"/>
        <w:lang w:val="en-US" w:eastAsia="en-US" w:bidi="ar-SA"/>
      </w:rPr>
    </w:lvl>
    <w:lvl w:ilvl="4" w:tplc="59A8D840">
      <w:numFmt w:val="bullet"/>
      <w:lvlText w:val="•"/>
      <w:lvlJc w:val="left"/>
      <w:pPr>
        <w:ind w:left="2340" w:hanging="454"/>
      </w:pPr>
      <w:rPr>
        <w:rFonts w:hint="default"/>
        <w:lang w:val="en-US" w:eastAsia="en-US" w:bidi="ar-SA"/>
      </w:rPr>
    </w:lvl>
    <w:lvl w:ilvl="5" w:tplc="9182BAFC">
      <w:numFmt w:val="bullet"/>
      <w:lvlText w:val="•"/>
      <w:lvlJc w:val="left"/>
      <w:pPr>
        <w:ind w:left="2805" w:hanging="454"/>
      </w:pPr>
      <w:rPr>
        <w:rFonts w:hint="default"/>
        <w:lang w:val="en-US" w:eastAsia="en-US" w:bidi="ar-SA"/>
      </w:rPr>
    </w:lvl>
    <w:lvl w:ilvl="6" w:tplc="00C00936">
      <w:numFmt w:val="bullet"/>
      <w:lvlText w:val="•"/>
      <w:lvlJc w:val="left"/>
      <w:pPr>
        <w:ind w:left="3270" w:hanging="454"/>
      </w:pPr>
      <w:rPr>
        <w:rFonts w:hint="default"/>
        <w:lang w:val="en-US" w:eastAsia="en-US" w:bidi="ar-SA"/>
      </w:rPr>
    </w:lvl>
    <w:lvl w:ilvl="7" w:tplc="B89266C4">
      <w:numFmt w:val="bullet"/>
      <w:lvlText w:val="•"/>
      <w:lvlJc w:val="left"/>
      <w:pPr>
        <w:ind w:left="3735" w:hanging="454"/>
      </w:pPr>
      <w:rPr>
        <w:rFonts w:hint="default"/>
        <w:lang w:val="en-US" w:eastAsia="en-US" w:bidi="ar-SA"/>
      </w:rPr>
    </w:lvl>
    <w:lvl w:ilvl="8" w:tplc="C26C26F4">
      <w:numFmt w:val="bullet"/>
      <w:lvlText w:val="•"/>
      <w:lvlJc w:val="left"/>
      <w:pPr>
        <w:ind w:left="4200" w:hanging="454"/>
      </w:pPr>
      <w:rPr>
        <w:rFonts w:hint="default"/>
        <w:lang w:val="en-US" w:eastAsia="en-US" w:bidi="ar-SA"/>
      </w:rPr>
    </w:lvl>
  </w:abstractNum>
  <w:abstractNum w:abstractNumId="1" w15:restartNumberingAfterBreak="0">
    <w:nsid w:val="127426C9"/>
    <w:multiLevelType w:val="hybridMultilevel"/>
    <w:tmpl w:val="70D051F4"/>
    <w:lvl w:ilvl="0" w:tplc="5FE64FA6">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26A010D2">
      <w:numFmt w:val="bullet"/>
      <w:lvlText w:val="•"/>
      <w:lvlJc w:val="left"/>
      <w:pPr>
        <w:ind w:left="945" w:hanging="454"/>
      </w:pPr>
      <w:rPr>
        <w:rFonts w:hint="default"/>
        <w:lang w:val="en-US" w:eastAsia="en-US" w:bidi="ar-SA"/>
      </w:rPr>
    </w:lvl>
    <w:lvl w:ilvl="2" w:tplc="CA98D4AA">
      <w:numFmt w:val="bullet"/>
      <w:lvlText w:val="•"/>
      <w:lvlJc w:val="left"/>
      <w:pPr>
        <w:ind w:left="1410" w:hanging="454"/>
      </w:pPr>
      <w:rPr>
        <w:rFonts w:hint="default"/>
        <w:lang w:val="en-US" w:eastAsia="en-US" w:bidi="ar-SA"/>
      </w:rPr>
    </w:lvl>
    <w:lvl w:ilvl="3" w:tplc="3954A120">
      <w:numFmt w:val="bullet"/>
      <w:lvlText w:val="•"/>
      <w:lvlJc w:val="left"/>
      <w:pPr>
        <w:ind w:left="1875" w:hanging="454"/>
      </w:pPr>
      <w:rPr>
        <w:rFonts w:hint="default"/>
        <w:lang w:val="en-US" w:eastAsia="en-US" w:bidi="ar-SA"/>
      </w:rPr>
    </w:lvl>
    <w:lvl w:ilvl="4" w:tplc="C1DA5792">
      <w:numFmt w:val="bullet"/>
      <w:lvlText w:val="•"/>
      <w:lvlJc w:val="left"/>
      <w:pPr>
        <w:ind w:left="2340" w:hanging="454"/>
      </w:pPr>
      <w:rPr>
        <w:rFonts w:hint="default"/>
        <w:lang w:val="en-US" w:eastAsia="en-US" w:bidi="ar-SA"/>
      </w:rPr>
    </w:lvl>
    <w:lvl w:ilvl="5" w:tplc="D6CAB372">
      <w:numFmt w:val="bullet"/>
      <w:lvlText w:val="•"/>
      <w:lvlJc w:val="left"/>
      <w:pPr>
        <w:ind w:left="2805" w:hanging="454"/>
      </w:pPr>
      <w:rPr>
        <w:rFonts w:hint="default"/>
        <w:lang w:val="en-US" w:eastAsia="en-US" w:bidi="ar-SA"/>
      </w:rPr>
    </w:lvl>
    <w:lvl w:ilvl="6" w:tplc="CD466CE0">
      <w:numFmt w:val="bullet"/>
      <w:lvlText w:val="•"/>
      <w:lvlJc w:val="left"/>
      <w:pPr>
        <w:ind w:left="3270" w:hanging="454"/>
      </w:pPr>
      <w:rPr>
        <w:rFonts w:hint="default"/>
        <w:lang w:val="en-US" w:eastAsia="en-US" w:bidi="ar-SA"/>
      </w:rPr>
    </w:lvl>
    <w:lvl w:ilvl="7" w:tplc="3194762A">
      <w:numFmt w:val="bullet"/>
      <w:lvlText w:val="•"/>
      <w:lvlJc w:val="left"/>
      <w:pPr>
        <w:ind w:left="3735" w:hanging="454"/>
      </w:pPr>
      <w:rPr>
        <w:rFonts w:hint="default"/>
        <w:lang w:val="en-US" w:eastAsia="en-US" w:bidi="ar-SA"/>
      </w:rPr>
    </w:lvl>
    <w:lvl w:ilvl="8" w:tplc="957C4794">
      <w:numFmt w:val="bullet"/>
      <w:lvlText w:val="•"/>
      <w:lvlJc w:val="left"/>
      <w:pPr>
        <w:ind w:left="4200" w:hanging="454"/>
      </w:pPr>
      <w:rPr>
        <w:rFonts w:hint="default"/>
        <w:lang w:val="en-US" w:eastAsia="en-US" w:bidi="ar-SA"/>
      </w:rPr>
    </w:lvl>
  </w:abstractNum>
  <w:abstractNum w:abstractNumId="2" w15:restartNumberingAfterBreak="0">
    <w:nsid w:val="1D417BFC"/>
    <w:multiLevelType w:val="hybridMultilevel"/>
    <w:tmpl w:val="660C6A6A"/>
    <w:lvl w:ilvl="0" w:tplc="BD6A1F30">
      <w:start w:val="1"/>
      <w:numFmt w:val="decimal"/>
      <w:lvlText w:val="(%1)"/>
      <w:lvlJc w:val="left"/>
      <w:pPr>
        <w:ind w:left="28" w:hanging="309"/>
        <w:jc w:val="left"/>
      </w:pPr>
      <w:rPr>
        <w:rFonts w:ascii="Arial" w:eastAsia="Arial" w:hAnsi="Arial" w:cs="Arial" w:hint="default"/>
        <w:b w:val="0"/>
        <w:bCs w:val="0"/>
        <w:i w:val="0"/>
        <w:iCs w:val="0"/>
        <w:color w:val="231F20"/>
        <w:spacing w:val="0"/>
        <w:w w:val="75"/>
        <w:sz w:val="22"/>
        <w:szCs w:val="22"/>
        <w:lang w:val="en-US" w:eastAsia="en-US" w:bidi="ar-SA"/>
      </w:rPr>
    </w:lvl>
    <w:lvl w:ilvl="1" w:tplc="C35C3CC0">
      <w:start w:val="1"/>
      <w:numFmt w:val="lowerRoman"/>
      <w:lvlText w:val="%2."/>
      <w:lvlJc w:val="left"/>
      <w:pPr>
        <w:ind w:left="822" w:hanging="341"/>
        <w:jc w:val="left"/>
      </w:pPr>
      <w:rPr>
        <w:rFonts w:ascii="Arial" w:eastAsia="Arial" w:hAnsi="Arial" w:cs="Arial" w:hint="default"/>
        <w:b w:val="0"/>
        <w:bCs w:val="0"/>
        <w:i w:val="0"/>
        <w:iCs w:val="0"/>
        <w:color w:val="231F20"/>
        <w:spacing w:val="0"/>
        <w:w w:val="81"/>
        <w:sz w:val="22"/>
        <w:szCs w:val="22"/>
        <w:lang w:val="en-US" w:eastAsia="en-US" w:bidi="ar-SA"/>
      </w:rPr>
    </w:lvl>
    <w:lvl w:ilvl="2" w:tplc="FDA09FD0">
      <w:numFmt w:val="bullet"/>
      <w:lvlText w:val="•"/>
      <w:lvlJc w:val="left"/>
      <w:pPr>
        <w:ind w:left="1298" w:hanging="341"/>
      </w:pPr>
      <w:rPr>
        <w:rFonts w:hint="default"/>
        <w:lang w:val="en-US" w:eastAsia="en-US" w:bidi="ar-SA"/>
      </w:rPr>
    </w:lvl>
    <w:lvl w:ilvl="3" w:tplc="7F88E85A">
      <w:numFmt w:val="bullet"/>
      <w:lvlText w:val="•"/>
      <w:lvlJc w:val="left"/>
      <w:pPr>
        <w:ind w:left="1777" w:hanging="341"/>
      </w:pPr>
      <w:rPr>
        <w:rFonts w:hint="default"/>
        <w:lang w:val="en-US" w:eastAsia="en-US" w:bidi="ar-SA"/>
      </w:rPr>
    </w:lvl>
    <w:lvl w:ilvl="4" w:tplc="83585EEE">
      <w:numFmt w:val="bullet"/>
      <w:lvlText w:val="•"/>
      <w:lvlJc w:val="left"/>
      <w:pPr>
        <w:ind w:left="2256" w:hanging="341"/>
      </w:pPr>
      <w:rPr>
        <w:rFonts w:hint="default"/>
        <w:lang w:val="en-US" w:eastAsia="en-US" w:bidi="ar-SA"/>
      </w:rPr>
    </w:lvl>
    <w:lvl w:ilvl="5" w:tplc="2A486800">
      <w:numFmt w:val="bullet"/>
      <w:lvlText w:val="•"/>
      <w:lvlJc w:val="left"/>
      <w:pPr>
        <w:ind w:left="2735" w:hanging="341"/>
      </w:pPr>
      <w:rPr>
        <w:rFonts w:hint="default"/>
        <w:lang w:val="en-US" w:eastAsia="en-US" w:bidi="ar-SA"/>
      </w:rPr>
    </w:lvl>
    <w:lvl w:ilvl="6" w:tplc="2F10D396">
      <w:numFmt w:val="bullet"/>
      <w:lvlText w:val="•"/>
      <w:lvlJc w:val="left"/>
      <w:pPr>
        <w:ind w:left="3214" w:hanging="341"/>
      </w:pPr>
      <w:rPr>
        <w:rFonts w:hint="default"/>
        <w:lang w:val="en-US" w:eastAsia="en-US" w:bidi="ar-SA"/>
      </w:rPr>
    </w:lvl>
    <w:lvl w:ilvl="7" w:tplc="98D0FF34">
      <w:numFmt w:val="bullet"/>
      <w:lvlText w:val="•"/>
      <w:lvlJc w:val="left"/>
      <w:pPr>
        <w:ind w:left="3693" w:hanging="341"/>
      </w:pPr>
      <w:rPr>
        <w:rFonts w:hint="default"/>
        <w:lang w:val="en-US" w:eastAsia="en-US" w:bidi="ar-SA"/>
      </w:rPr>
    </w:lvl>
    <w:lvl w:ilvl="8" w:tplc="0B284930">
      <w:numFmt w:val="bullet"/>
      <w:lvlText w:val="•"/>
      <w:lvlJc w:val="left"/>
      <w:pPr>
        <w:ind w:left="4172" w:hanging="341"/>
      </w:pPr>
      <w:rPr>
        <w:rFonts w:hint="default"/>
        <w:lang w:val="en-US" w:eastAsia="en-US" w:bidi="ar-SA"/>
      </w:rPr>
    </w:lvl>
  </w:abstractNum>
  <w:abstractNum w:abstractNumId="3" w15:restartNumberingAfterBreak="0">
    <w:nsid w:val="254334CA"/>
    <w:multiLevelType w:val="hybridMultilevel"/>
    <w:tmpl w:val="AD0E733A"/>
    <w:lvl w:ilvl="0" w:tplc="03AC1D84">
      <w:start w:val="1"/>
      <w:numFmt w:val="lowerRoman"/>
      <w:lvlText w:val="%1."/>
      <w:lvlJc w:val="left"/>
      <w:pPr>
        <w:ind w:left="482" w:hanging="454"/>
        <w:jc w:val="left"/>
      </w:pPr>
      <w:rPr>
        <w:rFonts w:ascii="Arial" w:eastAsia="Arial" w:hAnsi="Arial" w:cs="Arial" w:hint="default"/>
        <w:b w:val="0"/>
        <w:bCs w:val="0"/>
        <w:i w:val="0"/>
        <w:iCs w:val="0"/>
        <w:color w:val="231F20"/>
        <w:spacing w:val="0"/>
        <w:w w:val="95"/>
        <w:sz w:val="22"/>
        <w:szCs w:val="22"/>
        <w:lang w:val="en-US" w:eastAsia="en-US" w:bidi="ar-SA"/>
      </w:rPr>
    </w:lvl>
    <w:lvl w:ilvl="1" w:tplc="C802672C">
      <w:numFmt w:val="bullet"/>
      <w:lvlText w:val="•"/>
      <w:lvlJc w:val="left"/>
      <w:pPr>
        <w:ind w:left="945" w:hanging="454"/>
      </w:pPr>
      <w:rPr>
        <w:rFonts w:hint="default"/>
        <w:lang w:val="en-US" w:eastAsia="en-US" w:bidi="ar-SA"/>
      </w:rPr>
    </w:lvl>
    <w:lvl w:ilvl="2" w:tplc="7FAC7AA8">
      <w:numFmt w:val="bullet"/>
      <w:lvlText w:val="•"/>
      <w:lvlJc w:val="left"/>
      <w:pPr>
        <w:ind w:left="1410" w:hanging="454"/>
      </w:pPr>
      <w:rPr>
        <w:rFonts w:hint="default"/>
        <w:lang w:val="en-US" w:eastAsia="en-US" w:bidi="ar-SA"/>
      </w:rPr>
    </w:lvl>
    <w:lvl w:ilvl="3" w:tplc="E0F81C32">
      <w:numFmt w:val="bullet"/>
      <w:lvlText w:val="•"/>
      <w:lvlJc w:val="left"/>
      <w:pPr>
        <w:ind w:left="1875" w:hanging="454"/>
      </w:pPr>
      <w:rPr>
        <w:rFonts w:hint="default"/>
        <w:lang w:val="en-US" w:eastAsia="en-US" w:bidi="ar-SA"/>
      </w:rPr>
    </w:lvl>
    <w:lvl w:ilvl="4" w:tplc="354E57B6">
      <w:numFmt w:val="bullet"/>
      <w:lvlText w:val="•"/>
      <w:lvlJc w:val="left"/>
      <w:pPr>
        <w:ind w:left="2340" w:hanging="454"/>
      </w:pPr>
      <w:rPr>
        <w:rFonts w:hint="default"/>
        <w:lang w:val="en-US" w:eastAsia="en-US" w:bidi="ar-SA"/>
      </w:rPr>
    </w:lvl>
    <w:lvl w:ilvl="5" w:tplc="55F62670">
      <w:numFmt w:val="bullet"/>
      <w:lvlText w:val="•"/>
      <w:lvlJc w:val="left"/>
      <w:pPr>
        <w:ind w:left="2805" w:hanging="454"/>
      </w:pPr>
      <w:rPr>
        <w:rFonts w:hint="default"/>
        <w:lang w:val="en-US" w:eastAsia="en-US" w:bidi="ar-SA"/>
      </w:rPr>
    </w:lvl>
    <w:lvl w:ilvl="6" w:tplc="F4B43CE4">
      <w:numFmt w:val="bullet"/>
      <w:lvlText w:val="•"/>
      <w:lvlJc w:val="left"/>
      <w:pPr>
        <w:ind w:left="3270" w:hanging="454"/>
      </w:pPr>
      <w:rPr>
        <w:rFonts w:hint="default"/>
        <w:lang w:val="en-US" w:eastAsia="en-US" w:bidi="ar-SA"/>
      </w:rPr>
    </w:lvl>
    <w:lvl w:ilvl="7" w:tplc="4A389D22">
      <w:numFmt w:val="bullet"/>
      <w:lvlText w:val="•"/>
      <w:lvlJc w:val="left"/>
      <w:pPr>
        <w:ind w:left="3735" w:hanging="454"/>
      </w:pPr>
      <w:rPr>
        <w:rFonts w:hint="default"/>
        <w:lang w:val="en-US" w:eastAsia="en-US" w:bidi="ar-SA"/>
      </w:rPr>
    </w:lvl>
    <w:lvl w:ilvl="8" w:tplc="AD74A9EA">
      <w:numFmt w:val="bullet"/>
      <w:lvlText w:val="•"/>
      <w:lvlJc w:val="left"/>
      <w:pPr>
        <w:ind w:left="4200" w:hanging="454"/>
      </w:pPr>
      <w:rPr>
        <w:rFonts w:hint="default"/>
        <w:lang w:val="en-US" w:eastAsia="en-US" w:bidi="ar-SA"/>
      </w:rPr>
    </w:lvl>
  </w:abstractNum>
  <w:abstractNum w:abstractNumId="4" w15:restartNumberingAfterBreak="0">
    <w:nsid w:val="75093D05"/>
    <w:multiLevelType w:val="multilevel"/>
    <w:tmpl w:val="866C6652"/>
    <w:lvl w:ilvl="0">
      <w:start w:val="12"/>
      <w:numFmt w:val="decimal"/>
      <w:lvlText w:val="%1"/>
      <w:lvlJc w:val="left"/>
      <w:pPr>
        <w:ind w:left="481" w:hanging="454"/>
        <w:jc w:val="left"/>
      </w:pPr>
      <w:rPr>
        <w:rFonts w:hint="default"/>
        <w:lang w:val="en-US" w:eastAsia="en-US" w:bidi="ar-SA"/>
      </w:rPr>
    </w:lvl>
    <w:lvl w:ilvl="1">
      <w:start w:val="1"/>
      <w:numFmt w:val="decimal"/>
      <w:lvlText w:val="%1.%2"/>
      <w:lvlJc w:val="left"/>
      <w:pPr>
        <w:ind w:left="481" w:hanging="454"/>
        <w:jc w:val="left"/>
      </w:pPr>
      <w:rPr>
        <w:rFonts w:ascii="Arial" w:eastAsia="Arial" w:hAnsi="Arial" w:cs="Arial" w:hint="default"/>
        <w:b/>
        <w:bCs w:val="0"/>
        <w:i w:val="0"/>
        <w:iCs w:val="0"/>
        <w:color w:val="C95D48"/>
        <w:spacing w:val="0"/>
        <w:w w:val="59"/>
        <w:sz w:val="22"/>
        <w:szCs w:val="22"/>
        <w:lang w:val="en-US" w:eastAsia="en-US" w:bidi="ar-SA"/>
      </w:rPr>
    </w:lvl>
    <w:lvl w:ilvl="2">
      <w:numFmt w:val="bullet"/>
      <w:lvlText w:val="•"/>
      <w:lvlJc w:val="left"/>
      <w:pPr>
        <w:ind w:left="1410" w:hanging="454"/>
      </w:pPr>
      <w:rPr>
        <w:rFonts w:hint="default"/>
        <w:lang w:val="en-US" w:eastAsia="en-US" w:bidi="ar-SA"/>
      </w:rPr>
    </w:lvl>
    <w:lvl w:ilvl="3">
      <w:numFmt w:val="bullet"/>
      <w:lvlText w:val="•"/>
      <w:lvlJc w:val="left"/>
      <w:pPr>
        <w:ind w:left="1875" w:hanging="454"/>
      </w:pPr>
      <w:rPr>
        <w:rFonts w:hint="default"/>
        <w:lang w:val="en-US" w:eastAsia="en-US" w:bidi="ar-SA"/>
      </w:rPr>
    </w:lvl>
    <w:lvl w:ilvl="4">
      <w:numFmt w:val="bullet"/>
      <w:lvlText w:val="•"/>
      <w:lvlJc w:val="left"/>
      <w:pPr>
        <w:ind w:left="2340" w:hanging="454"/>
      </w:pPr>
      <w:rPr>
        <w:rFonts w:hint="default"/>
        <w:lang w:val="en-US" w:eastAsia="en-US" w:bidi="ar-SA"/>
      </w:rPr>
    </w:lvl>
    <w:lvl w:ilvl="5">
      <w:numFmt w:val="bullet"/>
      <w:lvlText w:val="•"/>
      <w:lvlJc w:val="left"/>
      <w:pPr>
        <w:ind w:left="2805" w:hanging="454"/>
      </w:pPr>
      <w:rPr>
        <w:rFonts w:hint="default"/>
        <w:lang w:val="en-US" w:eastAsia="en-US" w:bidi="ar-SA"/>
      </w:rPr>
    </w:lvl>
    <w:lvl w:ilvl="6">
      <w:numFmt w:val="bullet"/>
      <w:lvlText w:val="•"/>
      <w:lvlJc w:val="left"/>
      <w:pPr>
        <w:ind w:left="3270" w:hanging="454"/>
      </w:pPr>
      <w:rPr>
        <w:rFonts w:hint="default"/>
        <w:lang w:val="en-US" w:eastAsia="en-US" w:bidi="ar-SA"/>
      </w:rPr>
    </w:lvl>
    <w:lvl w:ilvl="7">
      <w:numFmt w:val="bullet"/>
      <w:lvlText w:val="•"/>
      <w:lvlJc w:val="left"/>
      <w:pPr>
        <w:ind w:left="3735" w:hanging="454"/>
      </w:pPr>
      <w:rPr>
        <w:rFonts w:hint="default"/>
        <w:lang w:val="en-US" w:eastAsia="en-US" w:bidi="ar-SA"/>
      </w:rPr>
    </w:lvl>
    <w:lvl w:ilvl="8">
      <w:numFmt w:val="bullet"/>
      <w:lvlText w:val="•"/>
      <w:lvlJc w:val="left"/>
      <w:pPr>
        <w:ind w:left="4200" w:hanging="454"/>
      </w:pPr>
      <w:rPr>
        <w:rFonts w:hint="default"/>
        <w:lang w:val="en-US" w:eastAsia="en-US" w:bidi="ar-S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A21ADD"/>
    <w:rsid w:val="00105251"/>
    <w:rsid w:val="00A21ADD"/>
    <w:rsid w:val="00F643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45BF"/>
  <w15:docId w15:val="{D1A5760A-3A7B-4B93-B38C-5FB42477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67"/>
      <w:ind w:left="28" w:hanging="452"/>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286"/>
      <w:ind w:left="1019"/>
    </w:pPr>
    <w:rPr>
      <w:sz w:val="40"/>
      <w:szCs w:val="40"/>
    </w:rPr>
  </w:style>
  <w:style w:type="paragraph" w:styleId="ListParagraph">
    <w:name w:val="List Paragraph"/>
    <w:basedOn w:val="Normal"/>
    <w:uiPriority w:val="1"/>
    <w:qFormat/>
    <w:pPr>
      <w:spacing w:before="150"/>
      <w:ind w:left="482" w:hanging="454"/>
      <w:jc w:val="both"/>
    </w:pPr>
  </w:style>
  <w:style w:type="paragraph" w:customStyle="1" w:styleId="TableParagraph">
    <w:name w:val="Table Paragraph"/>
    <w:basedOn w:val="Normal"/>
    <w:uiPriority w:val="1"/>
    <w:qFormat/>
    <w:pPr>
      <w:spacing w:before="5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online.nism.ac.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ism.ac.in/collabor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nism.ac.in/"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nism.ac.in/cert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2476</Words>
  <Characters>14116</Characters>
  <Application>Microsoft Office Word</Application>
  <DocSecurity>0</DocSecurity>
  <Lines>117</Lines>
  <Paragraphs>33</Paragraphs>
  <ScaleCrop>false</ScaleCrop>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3</cp:revision>
  <dcterms:created xsi:type="dcterms:W3CDTF">2026-07-28T05:12:00Z</dcterms:created>
  <dcterms:modified xsi:type="dcterms:W3CDTF">2026-07-31T06:10:00Z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